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1C" w:rsidRDefault="007C6E6C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成安县供销社</w:t>
      </w:r>
    </w:p>
    <w:p w:rsidR="00407C1C" w:rsidRDefault="007C6E6C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2021</w:t>
      </w:r>
      <w:r>
        <w:rPr>
          <w:rFonts w:ascii="宋体" w:eastAsia="宋体" w:hAnsi="宋体" w:hint="eastAsia"/>
          <w:b/>
          <w:sz w:val="44"/>
          <w:szCs w:val="44"/>
        </w:rPr>
        <w:t>年部门预算公开情况说明</w:t>
      </w:r>
    </w:p>
    <w:p w:rsidR="00407C1C" w:rsidRDefault="00407C1C">
      <w:pPr>
        <w:widowControl/>
        <w:spacing w:line="360" w:lineRule="auto"/>
        <w:ind w:left="640"/>
        <w:jc w:val="left"/>
        <w:rPr>
          <w:rFonts w:ascii="仿宋_GB2312" w:eastAsia="仿宋_GB2312" w:hAnsi="Calibri" w:cs="仿宋_GB2312"/>
          <w:sz w:val="32"/>
          <w:szCs w:val="32"/>
        </w:rPr>
      </w:pPr>
    </w:p>
    <w:p w:rsidR="00407C1C" w:rsidRDefault="007C6E6C">
      <w:pPr>
        <w:spacing w:line="360" w:lineRule="auto"/>
        <w:ind w:leftChars="100" w:left="21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</w:t>
      </w:r>
      <w:r w:rsidR="00A6006D">
        <w:rPr>
          <w:rFonts w:ascii="仿宋_GB2312" w:eastAsia="仿宋_GB2312" w:hint="eastAsia"/>
          <w:sz w:val="32"/>
          <w:szCs w:val="32"/>
        </w:rPr>
        <w:t>中华人民共和国</w:t>
      </w:r>
      <w:r>
        <w:rPr>
          <w:rFonts w:ascii="仿宋_GB2312" w:eastAsia="仿宋_GB2312" w:hint="eastAsia"/>
          <w:sz w:val="32"/>
          <w:szCs w:val="32"/>
        </w:rPr>
        <w:t>预算法》有关规定和财政部关于印发《地方预决算公开操作规程》的通知，现将成安县供销社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年部门预算公开如下：</w:t>
      </w:r>
    </w:p>
    <w:p w:rsidR="00407C1C" w:rsidRDefault="007C6E6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部门职责及机构设置情况</w:t>
      </w:r>
    </w:p>
    <w:p w:rsidR="00407C1C" w:rsidRDefault="007C6E6C">
      <w:pPr>
        <w:spacing w:line="360" w:lineRule="auto"/>
        <w:ind w:leftChars="100" w:left="21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部门职责：</w:t>
      </w:r>
    </w:p>
    <w:p w:rsidR="00407C1C" w:rsidRDefault="007C6E6C">
      <w:pPr>
        <w:spacing w:line="360" w:lineRule="auto"/>
        <w:ind w:leftChars="100" w:left="21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、成安县供销社是全县供销合作社的联合组织，为县政府领导的事业机构，负责制定全县供销合作社的发展战略和规划，指导全县供销合作社的改革与发展。</w:t>
      </w:r>
    </w:p>
    <w:p w:rsidR="00407C1C" w:rsidRDefault="007C6E6C">
      <w:pPr>
        <w:spacing w:line="360" w:lineRule="auto"/>
        <w:ind w:leftChars="50" w:left="10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、负责维护供销合作社章程赋予的合法权益，协调与政府部门、社会组织的关系，参与和推动有关地方性法规和规章的制定，促进合作经济的发展。</w:t>
      </w:r>
    </w:p>
    <w:p w:rsidR="00407C1C" w:rsidRDefault="007C6E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、按照上级政府授权，对重要农业生产资料、农副产品和再生资源经营进行组织、协调、管理；负责管理棉花、化肥、农药、羊毛、救灾物资等国家、省级、市级和县级重要物资储备。</w:t>
      </w:r>
    </w:p>
    <w:p w:rsidR="00407C1C" w:rsidRDefault="007C6E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、负责指导全县供销合作社社属企业改革，建立现代企业制度，管理运营本及社社有资产，对直属单位行使出资人职能。</w:t>
      </w:r>
    </w:p>
    <w:p w:rsidR="00407C1C" w:rsidRDefault="007C6E6C">
      <w:pPr>
        <w:autoSpaceDE w:val="0"/>
        <w:autoSpaceDN w:val="0"/>
        <w:adjustRightInd w:val="0"/>
        <w:ind w:firstLineChars="200" w:firstLine="643"/>
        <w:jc w:val="left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机构设置：</w:t>
      </w:r>
    </w:p>
    <w:p w:rsidR="00407C1C" w:rsidRDefault="00407C1C">
      <w:pPr>
        <w:jc w:val="center"/>
        <w:outlineLvl w:val="0"/>
        <w:rPr>
          <w:rFonts w:ascii="Times New Roman" w:eastAsia="方正小标宋_GBK" w:hAnsi="Times New Roman" w:cs="方正小标宋_GBK"/>
          <w:sz w:val="32"/>
          <w:szCs w:val="32"/>
        </w:rPr>
      </w:pPr>
    </w:p>
    <w:p w:rsidR="00407C1C" w:rsidRDefault="00407C1C">
      <w:pPr>
        <w:jc w:val="center"/>
        <w:outlineLvl w:val="0"/>
        <w:rPr>
          <w:rFonts w:ascii="Times New Roman" w:eastAsia="方正小标宋_GBK" w:hAnsi="Times New Roman" w:cs="方正小标宋_GBK"/>
          <w:sz w:val="32"/>
          <w:szCs w:val="32"/>
        </w:rPr>
      </w:pPr>
    </w:p>
    <w:p w:rsidR="00407C1C" w:rsidRDefault="007C6E6C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101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52"/>
        <w:gridCol w:w="1528"/>
        <w:gridCol w:w="1528"/>
        <w:gridCol w:w="3581"/>
      </w:tblGrid>
      <w:tr w:rsidR="00407C1C">
        <w:trPr>
          <w:trHeight w:val="300"/>
          <w:tblHeader/>
          <w:jc w:val="center"/>
        </w:trPr>
        <w:tc>
          <w:tcPr>
            <w:tcW w:w="3552" w:type="dxa"/>
            <w:vMerge w:val="restart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1528" w:type="dxa"/>
            <w:vMerge w:val="restart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单位性质</w:t>
            </w:r>
          </w:p>
        </w:tc>
        <w:tc>
          <w:tcPr>
            <w:tcW w:w="1528" w:type="dxa"/>
            <w:vMerge w:val="restart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单位规格</w:t>
            </w:r>
          </w:p>
        </w:tc>
        <w:tc>
          <w:tcPr>
            <w:tcW w:w="3581" w:type="dxa"/>
            <w:vMerge w:val="restart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经费保障形式</w:t>
            </w:r>
          </w:p>
        </w:tc>
      </w:tr>
      <w:tr w:rsidR="00407C1C">
        <w:trPr>
          <w:trHeight w:val="300"/>
          <w:tblHeader/>
          <w:jc w:val="center"/>
        </w:trPr>
        <w:tc>
          <w:tcPr>
            <w:tcW w:w="3552" w:type="dxa"/>
            <w:vMerge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528" w:type="dxa"/>
            <w:vMerge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1528" w:type="dxa"/>
            <w:vMerge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  <w:tc>
          <w:tcPr>
            <w:tcW w:w="3581" w:type="dxa"/>
            <w:vMerge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407C1C">
        <w:trPr>
          <w:trHeight w:val="848"/>
          <w:jc w:val="center"/>
        </w:trPr>
        <w:tc>
          <w:tcPr>
            <w:tcW w:w="3552" w:type="dxa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成安县供销合作社联合社</w:t>
            </w:r>
          </w:p>
        </w:tc>
        <w:tc>
          <w:tcPr>
            <w:tcW w:w="1528" w:type="dxa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事业</w:t>
            </w:r>
          </w:p>
        </w:tc>
        <w:tc>
          <w:tcPr>
            <w:tcW w:w="1528" w:type="dxa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正科级</w:t>
            </w:r>
          </w:p>
        </w:tc>
        <w:tc>
          <w:tcPr>
            <w:tcW w:w="3581" w:type="dxa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财政性资金定额或定向补助（差额事业）</w:t>
            </w:r>
          </w:p>
        </w:tc>
      </w:tr>
    </w:tbl>
    <w:p w:rsidR="00407C1C" w:rsidRDefault="00407C1C">
      <w:pPr>
        <w:spacing w:line="360" w:lineRule="auto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407C1C" w:rsidRDefault="007C6E6C">
      <w:pPr>
        <w:spacing w:line="360" w:lineRule="auto"/>
        <w:ind w:firstLineChars="200" w:firstLine="643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内设机构及职责</w:t>
      </w:r>
    </w:p>
    <w:p w:rsidR="00407C1C" w:rsidRDefault="007C6E6C">
      <w:pPr>
        <w:spacing w:line="360" w:lineRule="auto"/>
        <w:ind w:firstLineChars="281" w:firstLine="899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成安县供销社，预算编码是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817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，内设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个内部机构。</w:t>
      </w:r>
    </w:p>
    <w:p w:rsidR="00407C1C" w:rsidRDefault="007C6E6C">
      <w:pPr>
        <w:pStyle w:val="a5"/>
        <w:widowControl/>
        <w:spacing w:line="420" w:lineRule="atLeast"/>
        <w:ind w:firstLine="630"/>
        <w:jc w:val="left"/>
        <w:rPr>
          <w:sz w:val="21"/>
          <w:szCs w:val="21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、办公室主要负责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认真贯彻执行党和国家的路线、方针、政策，遵守国家的各项法律、法律和单位的各项规章制度，为领导出主意、当参谋，调查研究，处理信息，参与政务，为领导服务，为机关服务，为基层服务；负责机关考勤及上传下达、文件收发、呈示、传阅、整理、归档工作；负责系统会议、主任办公会议和机关其他会议的会务安排、通知、记录、纪要工作。按照保密工作要求，做好有关文件和会议内容的保密工作；</w:t>
      </w:r>
      <w:r>
        <w:rPr>
          <w:rFonts w:ascii="仿宋_GB2312" w:eastAsia="仿宋_GB2312" w:hAnsi="宋体" w:cs="仿宋_GB2312" w:hint="eastAsia"/>
          <w:color w:val="222222"/>
          <w:sz w:val="32"/>
          <w:szCs w:val="32"/>
        </w:rPr>
        <w:t>负责协调科室和基层单位关系，</w:t>
      </w:r>
      <w:r>
        <w:rPr>
          <w:rFonts w:ascii="仿宋_GB2312" w:eastAsia="仿宋_GB2312" w:hAnsi="宋体" w:cs="仿宋_GB2312" w:hint="eastAsia"/>
          <w:sz w:val="32"/>
          <w:szCs w:val="32"/>
        </w:rPr>
        <w:t>协助领导对重大决策、会议决议、重要工作部署以及领导批办的执行情况进行督办，抓好落实，保证系统政令畅通；</w:t>
      </w:r>
      <w:r>
        <w:rPr>
          <w:rFonts w:ascii="仿宋_GB2312" w:eastAsia="仿宋_GB2312" w:hAnsi="宋体" w:cs="仿宋_GB2312" w:hint="eastAsia"/>
          <w:color w:val="222222"/>
          <w:sz w:val="32"/>
          <w:szCs w:val="32"/>
        </w:rPr>
        <w:t>负责草拟系统工作计划、总结、报告、请示、决议及其他综合性文件和领导交办的文件，落实有关规章制度和工作职责；负责机关文印、办公用品和家具用具的采购、登记、分配和管理工作；负责各类信息、资料的收集和整理；负责公章的保管和使用；负责机关车辆的调度和管理；负责来客、来访的接待；负责机关环境卫生的监督管理、机关门卫和水、电管理，</w:t>
      </w:r>
      <w:r>
        <w:rPr>
          <w:rFonts w:ascii="仿宋_GB2312" w:eastAsia="仿宋_GB2312" w:hAnsi="宋体" w:cs="仿宋_GB2312" w:hint="eastAsia"/>
          <w:sz w:val="32"/>
          <w:szCs w:val="32"/>
        </w:rPr>
        <w:t>做好节假日值班安排工作。</w:t>
      </w:r>
    </w:p>
    <w:p w:rsidR="00407C1C" w:rsidRDefault="00407C1C">
      <w:pPr>
        <w:pStyle w:val="a5"/>
        <w:widowControl/>
        <w:spacing w:line="420" w:lineRule="atLeast"/>
        <w:ind w:firstLine="630"/>
        <w:jc w:val="left"/>
        <w:rPr>
          <w:sz w:val="21"/>
          <w:szCs w:val="21"/>
        </w:rPr>
      </w:pPr>
    </w:p>
    <w:p w:rsidR="00407C1C" w:rsidRDefault="007C6E6C">
      <w:pPr>
        <w:pStyle w:val="a5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、财务科主要负责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贯彻国家财经方针和各项政策，遵守财经纪律、</w:t>
      </w:r>
      <w:r>
        <w:rPr>
          <w:rFonts w:ascii="仿宋_GB2312" w:eastAsia="仿宋_GB2312" w:hAnsi="宋体" w:cs="仿宋_GB2312" w:hint="eastAsia"/>
          <w:sz w:val="32"/>
          <w:szCs w:val="32"/>
        </w:rPr>
        <w:t>法规、规章和各项财务制度，加强财务管理；结合本单位情况，制定财务管理制度和会计核算制度，建立健全核算程序和报销手续，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如实反映本单位的财务状况及定期开展财务分析；认真审核费用开支手续，严格执行费用开支范围和标准；负责会计报表编制、机关经费预算决算。协调有关职能部门业务关系；面向基层、服务基层，监督基层单位各项资金的使用，确保社有资金完整；负责各种票据的管理及会计资料的归档工作。</w:t>
      </w:r>
    </w:p>
    <w:p w:rsidR="00407C1C" w:rsidRDefault="007C6E6C">
      <w:pPr>
        <w:ind w:firstLineChars="200" w:firstLine="643"/>
        <w:rPr>
          <w:rFonts w:ascii="仿宋_GB2312" w:eastAsia="仿宋_GB2312" w:hAnsi="仿宋_GB2312"/>
          <w:sz w:val="32"/>
        </w:rPr>
      </w:pPr>
      <w:r>
        <w:rPr>
          <w:rFonts w:ascii="楷体" w:eastAsia="楷体" w:hAnsi="楷体" w:cs="楷体" w:hint="eastAsia"/>
          <w:b/>
          <w:bCs/>
          <w:sz w:val="32"/>
        </w:rPr>
        <w:t>3</w:t>
      </w:r>
      <w:r>
        <w:rPr>
          <w:rFonts w:ascii="楷体" w:eastAsia="楷体" w:hAnsi="楷体" w:cs="楷体" w:hint="eastAsia"/>
          <w:b/>
          <w:bCs/>
          <w:sz w:val="32"/>
        </w:rPr>
        <w:t>、信访人事科</w:t>
      </w:r>
      <w:r>
        <w:rPr>
          <w:rFonts w:ascii="黑体" w:eastAsia="黑体" w:hAnsi="黑体" w:cs="黑体" w:hint="eastAsia"/>
          <w:sz w:val="32"/>
        </w:rPr>
        <w:t>：</w:t>
      </w:r>
      <w:r>
        <w:rPr>
          <w:rFonts w:ascii="仿宋_GB2312" w:eastAsia="仿宋_GB2312" w:hAnsi="仿宋_GB2312" w:hint="eastAsia"/>
          <w:sz w:val="32"/>
        </w:rPr>
        <w:t>受理系统信访职工提出的信访事项；承办上级和单位领导交办的信访事项；主动排查系统各种信访隐患，把矛盾解决在基层，消灭在</w:t>
      </w:r>
      <w:r>
        <w:rPr>
          <w:rFonts w:ascii="仿宋_GB2312" w:eastAsia="仿宋_GB2312" w:hAnsi="仿宋_GB2312" w:hint="eastAsia"/>
          <w:sz w:val="32"/>
        </w:rPr>
        <w:t>萌芽状态；深入基层调查研究，及时了解分析信访动态，为领导决策提供科学依据；负责系统企业劳动、人事管理工作；完成系统职工工资调整和工资报表填报工作；负责系统职工的退休申报和离退人员的管理工作；负责协调管理系统各单位劳动用工、养老、医疗、失业、工伤、女工生育保险等社会保障工作；负责系统干部职工考核、人才开发和教育培训工作。</w:t>
      </w:r>
    </w:p>
    <w:p w:rsidR="00407C1C" w:rsidRDefault="007C6E6C">
      <w:pPr>
        <w:pStyle w:val="a5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ascii="楷体" w:eastAsia="楷体" w:hAnsi="楷体" w:cs="楷体" w:hint="eastAsia"/>
          <w:b/>
          <w:bCs/>
          <w:sz w:val="32"/>
        </w:rPr>
        <w:t>4</w:t>
      </w:r>
      <w:r>
        <w:rPr>
          <w:rFonts w:ascii="楷体" w:eastAsia="楷体" w:hAnsi="楷体" w:cs="楷体" w:hint="eastAsia"/>
          <w:b/>
          <w:bCs/>
          <w:sz w:val="32"/>
        </w:rPr>
        <w:t>、党建科</w:t>
      </w:r>
      <w:r>
        <w:rPr>
          <w:rFonts w:ascii="黑体" w:eastAsia="黑体" w:hAnsi="黑体" w:cs="黑体" w:hint="eastAsia"/>
          <w:sz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传达贯彻上级党委、政府的指示和决定，熟悉和掌握系统组织工作基本情况，拟定组织工作的具体规划和方案，指导、检查县直单位组织建设；拟定系统党员队伍建设规划，做好党员学习、教育和培训发</w:t>
      </w:r>
      <w:r>
        <w:rPr>
          <w:rFonts w:ascii="仿宋_GB2312" w:eastAsia="仿宋_GB2312" w:hAnsi="宋体" w:cs="仿宋_GB2312" w:hint="eastAsia"/>
          <w:sz w:val="32"/>
          <w:szCs w:val="32"/>
        </w:rPr>
        <w:t>展工作，指导基层党组织抓好思想、组织、作风建设；搞好调查研究，指导系统民主政治建设并做好相关工作；负责党费收缴、管理和党内统计工作；承办县社党代表大会、党代表会议有关工作；负责县社系统组织和党员队伍建设，起草组织工作方面的文件；认真贯彻执行有关工会工作的法律、法规、规章和政策；坚持工会职能，积极参与公司的民主管理；加强工会组织建设，搞好工会积极分子的培训教育工作；积极开展群众性的劳动竞赛、合理化建议、职工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文化教育；调查了解干部职工家庭生活，帮助干部职工解决后顾之忧，协调家庭纠纷，监督干部职工福利待遇工作的落</w:t>
      </w:r>
      <w:r>
        <w:rPr>
          <w:rFonts w:ascii="仿宋_GB2312" w:eastAsia="仿宋_GB2312" w:hAnsi="宋体" w:cs="仿宋_GB2312" w:hint="eastAsia"/>
          <w:sz w:val="32"/>
          <w:szCs w:val="32"/>
        </w:rPr>
        <w:t>实；维护职工的合法权益，维护职工的切身利益；协调干部职工与行政的关系，协调处理劳动纠纷；组织开展职工文化体育活动，负责工会经费的解交和内部审计工作。</w:t>
      </w:r>
    </w:p>
    <w:p w:rsidR="00407C1C" w:rsidRDefault="007C6E6C">
      <w:pPr>
        <w:pStyle w:val="a5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、业务基层科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结合农时社情，开展市场调研，掌握现时动态及发展趋势，为领导决策和企业经营提供科学依据和信息支持；搞好数表、材料的上报下达工作，做到数字准确，来源有据、逻辑合理、反馈及时；开展统计执法检查，健全</w:t>
      </w:r>
      <w:r>
        <w:rPr>
          <w:rFonts w:ascii="仿宋_GB2312" w:eastAsia="仿宋_GB2312" w:hAnsi="宋体" w:cs="仿宋_GB2312" w:hint="eastAsia"/>
          <w:sz w:val="32"/>
          <w:szCs w:val="32"/>
        </w:rPr>
        <w:t>档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案管理机制，以《统计法》规范企业经营行为；搞活商品经营，组织两总、双联，做到不脱销断档，保障供应；做好科技基层工作，组织岗位练兵和技能培训，为专业协会、</w:t>
      </w:r>
      <w:r>
        <w:rPr>
          <w:rFonts w:ascii="仿宋_GB2312" w:eastAsia="仿宋_GB2312" w:hAnsi="宋体" w:cs="仿宋_GB2312" w:hint="eastAsia"/>
          <w:sz w:val="32"/>
          <w:szCs w:val="32"/>
        </w:rPr>
        <w:t>村级综合服务站，农村超市、龙头企业及专业合作社兴建提供人才资源和技能保证；完善和加强“四大网络”构建工程，为龙头企业经营筑渠导流，事项传统营销方式向连锁经营现代流通方式的过渡。</w:t>
      </w:r>
    </w:p>
    <w:p w:rsidR="00407C1C" w:rsidRDefault="007C6E6C">
      <w:pPr>
        <w:pStyle w:val="a5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ascii="楷体" w:eastAsia="楷体" w:hAnsi="楷体" w:cs="楷体" w:hint="eastAsia"/>
          <w:b/>
          <w:bCs/>
          <w:sz w:val="32"/>
        </w:rPr>
        <w:t>6</w:t>
      </w:r>
      <w:r>
        <w:rPr>
          <w:rFonts w:ascii="楷体" w:eastAsia="楷体" w:hAnsi="楷体" w:cs="楷体" w:hint="eastAsia"/>
          <w:b/>
          <w:bCs/>
          <w:sz w:val="32"/>
        </w:rPr>
        <w:t>、资产管理科</w:t>
      </w:r>
      <w:r>
        <w:rPr>
          <w:rFonts w:ascii="黑体" w:eastAsia="黑体" w:hAnsi="黑体" w:cs="黑体" w:hint="eastAsia"/>
          <w:sz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对系统资产进行登记管理；对系统企业进行必要的审计；对系统的违规、违纪事件、人物进行纪律查处；对招租、承包企业进行资产审核，履行租赁，承包手续完善，并监督其运营情况；对系统企业提供法律援助，对企业合同、协议进行审核，处理企业终结的相关事宜；对系统企业租赁、承包，企业的终结的档案进行管理。</w:t>
      </w:r>
    </w:p>
    <w:p w:rsidR="00407C1C" w:rsidRDefault="007C6E6C">
      <w:pPr>
        <w:pStyle w:val="a5"/>
        <w:widowControl/>
        <w:spacing w:line="420" w:lineRule="atLeas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</w:rPr>
        <w:t>7</w:t>
      </w:r>
      <w:r>
        <w:rPr>
          <w:rFonts w:ascii="楷体" w:eastAsia="楷体" w:hAnsi="楷体" w:cs="楷体" w:hint="eastAsia"/>
          <w:b/>
          <w:bCs/>
          <w:sz w:val="32"/>
        </w:rPr>
        <w:t>、</w:t>
      </w:r>
      <w:r>
        <w:rPr>
          <w:rFonts w:ascii="楷体" w:eastAsia="楷体" w:hAnsi="楷体" w:cs="楷体" w:hint="eastAsia"/>
          <w:b/>
          <w:bCs/>
          <w:sz w:val="32"/>
          <w:shd w:val="solid" w:color="FFFFFF" w:fill="auto"/>
        </w:rPr>
        <w:t>法制宣传科</w:t>
      </w:r>
      <w:r>
        <w:rPr>
          <w:rFonts w:ascii="仿宋_GB2312" w:eastAsia="仿宋_GB2312" w:hAnsi="仿宋_GB2312" w:cs="仿宋_GB2312" w:hint="eastAsia"/>
          <w:sz w:val="32"/>
          <w:szCs w:val="32"/>
        </w:rPr>
        <w:t>：维护党的章程和其他党内法规；监督、检查党组织，党员领导干部贯彻执行党的路线、方针、政策，决议和法律、法规；协助党组织做好党风廉政建设；协助上级纪检机关查处违纪、违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法行为，做好归档、整理；组织党员干部深入学习党风廉政建设理论和党纪、政纪条例。</w:t>
      </w:r>
    </w:p>
    <w:p w:rsidR="00407C1C" w:rsidRDefault="007C6E6C">
      <w:pPr>
        <w:pStyle w:val="a5"/>
        <w:widowControl/>
        <w:spacing w:line="420" w:lineRule="atLeast"/>
        <w:ind w:firstLineChars="200" w:firstLine="643"/>
        <w:jc w:val="left"/>
        <w:rPr>
          <w:rFonts w:ascii="仿宋_GB2312" w:eastAsia="仿宋_GB2312" w:hAnsi="仿宋_GB2312"/>
          <w:sz w:val="32"/>
          <w:shd w:val="solid" w:color="FFFFFF" w:fill="auto"/>
        </w:rPr>
      </w:pPr>
      <w:r>
        <w:rPr>
          <w:rFonts w:ascii="楷体" w:eastAsia="楷体" w:hAnsi="楷体" w:cs="楷体" w:hint="eastAsia"/>
          <w:b/>
          <w:bCs/>
          <w:sz w:val="32"/>
          <w:shd w:val="solid" w:color="FFFFFF" w:fill="auto"/>
        </w:rPr>
        <w:t>8</w:t>
      </w:r>
      <w:r>
        <w:rPr>
          <w:rFonts w:ascii="楷体" w:eastAsia="楷体" w:hAnsi="楷体" w:cs="楷体" w:hint="eastAsia"/>
          <w:b/>
          <w:bCs/>
          <w:sz w:val="32"/>
          <w:shd w:val="solid" w:color="FFFFFF" w:fill="auto"/>
        </w:rPr>
        <w:t>、再生资源科</w:t>
      </w:r>
      <w:r>
        <w:rPr>
          <w:rFonts w:ascii="仿宋_GB2312" w:eastAsia="仿宋_GB2312" w:hAnsi="仿宋_GB2312" w:cs="仿宋_GB2312" w:hint="eastAsia"/>
          <w:sz w:val="32"/>
          <w:szCs w:val="32"/>
        </w:rPr>
        <w:t>：对来办的废品收购站、勘查厂地、拍照留档。</w:t>
      </w:r>
    </w:p>
    <w:p w:rsidR="00407C1C" w:rsidRDefault="007C6E6C">
      <w:pPr>
        <w:widowControl/>
        <w:spacing w:line="360" w:lineRule="auto"/>
        <w:ind w:left="640" w:firstLineChars="50" w:firstLine="16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人员编制和领导职</w:t>
      </w:r>
    </w:p>
    <w:p w:rsidR="00407C1C" w:rsidRDefault="007C6E6C">
      <w:pPr>
        <w:widowControl/>
        <w:spacing w:line="360" w:lineRule="auto"/>
        <w:ind w:left="640" w:firstLineChars="50" w:firstLine="16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成安县供销社，人员编制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名，其中领导职数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个。</w:t>
      </w:r>
    </w:p>
    <w:p w:rsidR="00407C1C" w:rsidRDefault="007C6E6C">
      <w:pPr>
        <w:outlineLvl w:val="0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二、部门预算安排总体情况</w:t>
      </w:r>
    </w:p>
    <w:p w:rsidR="00407C1C" w:rsidRDefault="007C6E6C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407C1C" w:rsidRDefault="007C6E6C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407C1C" w:rsidRDefault="007C6E6C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2021</w:t>
      </w:r>
      <w:r>
        <w:rPr>
          <w:rFonts w:ascii="仿宋" w:eastAsia="仿宋" w:hAnsi="仿宋" w:cs="方正仿宋_GBK" w:hint="eastAsia"/>
          <w:sz w:val="32"/>
          <w:szCs w:val="32"/>
        </w:rPr>
        <w:t>年预算收入</w:t>
      </w:r>
      <w:r>
        <w:rPr>
          <w:rFonts w:ascii="仿宋" w:eastAsia="仿宋" w:hAnsi="仿宋" w:cs="方正仿宋_GBK" w:hint="eastAsia"/>
          <w:sz w:val="32"/>
          <w:szCs w:val="32"/>
        </w:rPr>
        <w:t>472.91</w:t>
      </w:r>
      <w:r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>
        <w:rPr>
          <w:rFonts w:ascii="仿宋" w:eastAsia="仿宋" w:hAnsi="仿宋" w:cs="方正仿宋_GBK" w:hint="eastAsia"/>
          <w:sz w:val="32"/>
          <w:szCs w:val="32"/>
        </w:rPr>
        <w:t>472.91</w:t>
      </w:r>
      <w:r>
        <w:rPr>
          <w:rFonts w:ascii="仿宋" w:eastAsia="仿宋" w:hAnsi="仿宋" w:cs="方正仿宋_GBK" w:hint="eastAsia"/>
          <w:sz w:val="32"/>
          <w:szCs w:val="32"/>
        </w:rPr>
        <w:t>万元，政府性基金收入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万元，国有资本经营收入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万元，事业收入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万元，其他收入</w:t>
      </w:r>
      <w:r>
        <w:rPr>
          <w:rFonts w:ascii="仿宋" w:eastAsia="仿宋" w:hAnsi="仿宋" w:cs="方正仿宋_GBK" w:hint="eastAsia"/>
          <w:sz w:val="32"/>
          <w:szCs w:val="32"/>
        </w:rPr>
        <w:t>0</w:t>
      </w:r>
      <w:r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407C1C" w:rsidRDefault="007C6E6C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407C1C" w:rsidRDefault="007C6E6C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2021</w:t>
      </w:r>
      <w:r>
        <w:rPr>
          <w:rFonts w:ascii="仿宋" w:eastAsia="仿宋" w:hAnsi="仿宋" w:cs="方正仿宋_GBK" w:hint="eastAsia"/>
          <w:sz w:val="32"/>
          <w:szCs w:val="32"/>
        </w:rPr>
        <w:t>年支出预算</w:t>
      </w:r>
      <w:r>
        <w:rPr>
          <w:rFonts w:ascii="仿宋" w:eastAsia="仿宋" w:hAnsi="仿宋" w:cs="方正仿宋_GBK" w:hint="eastAsia"/>
          <w:sz w:val="32"/>
          <w:szCs w:val="32"/>
        </w:rPr>
        <w:t>472.91</w:t>
      </w:r>
      <w:r>
        <w:rPr>
          <w:rFonts w:ascii="仿宋" w:eastAsia="仿宋" w:hAnsi="仿宋" w:cs="方正仿宋_GBK" w:hint="eastAsia"/>
          <w:sz w:val="32"/>
          <w:szCs w:val="32"/>
        </w:rPr>
        <w:t>万元，其中</w:t>
      </w:r>
      <w:r>
        <w:rPr>
          <w:rFonts w:ascii="仿宋" w:eastAsia="仿宋" w:hAnsi="仿宋" w:cs="方正仿宋_GBK" w:hint="eastAsia"/>
          <w:sz w:val="32"/>
          <w:szCs w:val="32"/>
        </w:rPr>
        <w:t>:</w:t>
      </w:r>
      <w:r>
        <w:rPr>
          <w:rFonts w:ascii="仿宋" w:eastAsia="仿宋" w:hAnsi="仿宋" w:cs="方正仿宋_GBK" w:hint="eastAsia"/>
          <w:sz w:val="32"/>
          <w:szCs w:val="32"/>
        </w:rPr>
        <w:t>基本支出</w:t>
      </w:r>
      <w:r>
        <w:rPr>
          <w:rFonts w:ascii="仿宋" w:eastAsia="仿宋" w:hAnsi="仿宋" w:cs="方正仿宋_GBK" w:hint="eastAsia"/>
          <w:sz w:val="32"/>
          <w:szCs w:val="32"/>
        </w:rPr>
        <w:t>105.75</w:t>
      </w:r>
      <w:r>
        <w:rPr>
          <w:rFonts w:ascii="仿宋" w:eastAsia="仿宋" w:hAnsi="仿宋" w:cs="方正仿宋_GBK" w:hint="eastAsia"/>
          <w:sz w:val="32"/>
          <w:szCs w:val="32"/>
        </w:rPr>
        <w:t>万元，包括人员经费</w:t>
      </w:r>
      <w:r>
        <w:rPr>
          <w:rFonts w:ascii="仿宋" w:eastAsia="仿宋" w:hAnsi="仿宋" w:cs="方正仿宋_GBK" w:hint="eastAsia"/>
          <w:sz w:val="32"/>
          <w:szCs w:val="32"/>
        </w:rPr>
        <w:t>94.75</w:t>
      </w:r>
      <w:r>
        <w:rPr>
          <w:rFonts w:ascii="仿宋" w:eastAsia="仿宋" w:hAnsi="仿宋" w:cs="方正仿宋_GBK" w:hint="eastAsia"/>
          <w:sz w:val="32"/>
          <w:szCs w:val="32"/>
        </w:rPr>
        <w:t>万元和日常公用经费</w:t>
      </w:r>
      <w:r>
        <w:rPr>
          <w:rFonts w:ascii="仿宋" w:eastAsia="仿宋" w:hAnsi="仿宋" w:cs="方正仿宋_GBK" w:hint="eastAsia"/>
          <w:sz w:val="32"/>
          <w:szCs w:val="32"/>
        </w:rPr>
        <w:t>11</w:t>
      </w:r>
      <w:r>
        <w:rPr>
          <w:rFonts w:ascii="仿宋" w:eastAsia="仿宋" w:hAnsi="仿宋" w:cs="方正仿宋_GBK" w:hint="eastAsia"/>
          <w:sz w:val="32"/>
          <w:szCs w:val="32"/>
        </w:rPr>
        <w:t>万元，主要为办公费、电费、差旅费和公务用车运行维护费。</w:t>
      </w:r>
    </w:p>
    <w:p w:rsidR="00407C1C" w:rsidRDefault="007C6E6C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407C1C" w:rsidRDefault="007C6E6C">
      <w:pPr>
        <w:spacing w:line="560" w:lineRule="exact"/>
        <w:ind w:firstLine="640"/>
        <w:rPr>
          <w:rFonts w:ascii="仿宋_GB2312" w:eastAsia="仿宋" w:hAnsi="Calibri" w:cs="仿宋_GB2312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2021</w:t>
      </w:r>
      <w:r>
        <w:rPr>
          <w:rFonts w:ascii="仿宋" w:eastAsia="仿宋" w:hAnsi="仿宋" w:cs="方正仿宋_GBK" w:hint="eastAsia"/>
          <w:sz w:val="32"/>
          <w:szCs w:val="32"/>
        </w:rPr>
        <w:t>年预算收支安排</w:t>
      </w:r>
      <w:r>
        <w:rPr>
          <w:rFonts w:ascii="仿宋" w:eastAsia="仿宋" w:hAnsi="仿宋" w:cs="方正仿宋_GBK" w:hint="eastAsia"/>
          <w:sz w:val="32"/>
          <w:szCs w:val="32"/>
        </w:rPr>
        <w:t>472.91</w:t>
      </w:r>
      <w:r>
        <w:rPr>
          <w:rFonts w:ascii="仿宋" w:eastAsia="仿宋" w:hAnsi="仿宋" w:cs="方正仿宋_GBK" w:hint="eastAsia"/>
          <w:sz w:val="32"/>
          <w:szCs w:val="32"/>
        </w:rPr>
        <w:t>万元，较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方正仿宋_GBK" w:hint="eastAsia"/>
          <w:sz w:val="32"/>
          <w:szCs w:val="32"/>
        </w:rPr>
        <w:t>年预算增加</w:t>
      </w:r>
      <w:r>
        <w:rPr>
          <w:rFonts w:ascii="仿宋" w:eastAsia="仿宋" w:hAnsi="仿宋" w:cs="方正仿宋_GBK" w:hint="eastAsia"/>
          <w:sz w:val="32"/>
          <w:szCs w:val="32"/>
        </w:rPr>
        <w:t>336.32</w:t>
      </w:r>
      <w:r>
        <w:rPr>
          <w:rFonts w:ascii="仿宋" w:eastAsia="仿宋" w:hAnsi="仿宋" w:cs="方正仿宋_GBK" w:hint="eastAsia"/>
          <w:sz w:val="32"/>
          <w:szCs w:val="32"/>
        </w:rPr>
        <w:t>万元，其中：基本支出减少</w:t>
      </w:r>
      <w:r>
        <w:rPr>
          <w:rFonts w:ascii="仿宋" w:eastAsia="仿宋" w:hAnsi="仿宋" w:cs="方正仿宋_GBK" w:hint="eastAsia"/>
          <w:sz w:val="32"/>
          <w:szCs w:val="32"/>
        </w:rPr>
        <w:t>30.84</w:t>
      </w:r>
      <w:r>
        <w:rPr>
          <w:rFonts w:ascii="仿宋" w:eastAsia="仿宋" w:hAnsi="仿宋" w:cs="方正仿宋_GBK" w:hint="eastAsia"/>
          <w:sz w:val="32"/>
          <w:szCs w:val="32"/>
        </w:rPr>
        <w:t>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主要是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2021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年人员工资减少。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三、机</w:t>
      </w:r>
      <w:r>
        <w:rPr>
          <w:rFonts w:ascii="黑体" w:eastAsia="黑体" w:hAnsi="黑体" w:cs="黑体" w:hint="eastAsia"/>
          <w:kern w:val="0"/>
          <w:sz w:val="32"/>
          <w:szCs w:val="32"/>
        </w:rPr>
        <w:t>关运行经费情况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日常公用经费安排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万元，包括：办公费、差旅费、水费、电费、会议费、招待费、转移支付，其他支出等。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四、“三公”经费预算情况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年度“三公”预算支出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万元，其中，因公出国（境）费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元，安排公务用车维护费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元，（其中公务用车购置费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元，公务用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lastRenderedPageBreak/>
        <w:t>车运行维护费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万元），公务接待费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万元，因公出国（境）费与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年相持平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安排公务用车维护费与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年相持平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公务接待费与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年相持平。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年“三公”经费预算减少了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0%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。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kern w:val="0"/>
          <w:sz w:val="32"/>
          <w:szCs w:val="32"/>
        </w:rPr>
        <w:t>、绩效预算情况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（一）总体绩效目标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成为农村现代流通的主导力量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保障社有资产安全和保值</w:t>
      </w:r>
    </w:p>
    <w:p w:rsidR="00407C1C" w:rsidRDefault="007C6E6C">
      <w:pPr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拟定规划，构建农民合作社联合社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强力推进和形成服务现代农业、服务农村生产生活、服务农业新型经营主体三大板块的服务格局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按照改革方案要求，逐步推进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安排组织代储企业依据储备计划及时足额、保质保量做好储备商品的收购、轮换等工作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保障机关正常工作高效运转</w:t>
      </w:r>
    </w:p>
    <w:p w:rsidR="00407C1C" w:rsidRDefault="007C6E6C">
      <w:pPr>
        <w:pStyle w:val="a5"/>
        <w:spacing w:line="480" w:lineRule="auto"/>
        <w:ind w:firstLineChars="200" w:firstLine="643"/>
        <w:rPr>
          <w:rFonts w:cs="Helvetica"/>
        </w:rPr>
      </w:pPr>
      <w:r>
        <w:rPr>
          <w:rStyle w:val="a6"/>
          <w:rFonts w:cs="Helvetica" w:hint="eastAsia"/>
          <w:sz w:val="32"/>
          <w:szCs w:val="32"/>
        </w:rPr>
        <w:t>（二）分项绩效目标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（一）供销流通管理职责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绩效目标：全系统建立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个以上网络经营企业，成为农村现代流通的主导力量，保障社有资产安全和保值。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绩效指标：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年，建立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个以上网络经营企业。其中：农资网络经营企业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个，农副产品购销网络经营企业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个，日用消费品网络经营企业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个，资产保值率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100%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（二）服务三农事务管理职责：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绩效目标：构建具有供销社特色的“三农”工作社会化服务体系，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lastRenderedPageBreak/>
        <w:t>发展农民合作社达到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50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个。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绩效指标：建设服务体系，强力推进和形成服务现代农业、服务农村生产生活、服务农业新型经营主体三大板块的服务格局，以发展农民合作社的建设情况为指标。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（三）物资储备管理职责：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绩效目标：做好重要商品物资储备及监管，安排组织代储企业依据储备计划及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时足额、保质保量做好储备商品的收购、轮换等工作。实现全系统食盐储备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300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吨，保障市场供应，稳定物价。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绩效指标：食盐储备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300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吨。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（四）供销合作政务管理职责：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绩效目标：保障机关正常工作高效运转，做好大型会议组织、内部信息化建设与维护、报刊收发管理和接待、车辆、办公用品和机关后勤事务管理，综合业务按年度计划完成。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绩效指标：综合事务保障率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100%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。</w:t>
      </w:r>
    </w:p>
    <w:p w:rsidR="00407C1C" w:rsidRDefault="007C6E6C">
      <w:pPr>
        <w:pStyle w:val="a5"/>
        <w:spacing w:line="480" w:lineRule="auto"/>
        <w:ind w:firstLineChars="200" w:firstLine="643"/>
        <w:rPr>
          <w:rStyle w:val="a6"/>
          <w:rFonts w:cs="Helvetica"/>
          <w:sz w:val="32"/>
          <w:szCs w:val="32"/>
        </w:rPr>
      </w:pPr>
      <w:r>
        <w:rPr>
          <w:rStyle w:val="a6"/>
          <w:rFonts w:cs="Helvetica" w:hint="eastAsia"/>
          <w:sz w:val="32"/>
          <w:szCs w:val="32"/>
        </w:rPr>
        <w:t>（三）工作保障措施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（一）完善制度建设。我部门重新修订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年《成安县供销社内控制度工作手册》，完善预算业务管理制度、收支管理制度等，为全年预算绩效目标的实现奠定制度基础。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（二）加强支出管理，规范财务资产管理。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优化支出结构、编细编实预算，规范财务管理制度，严格执行“收支两条线”规定，单位各项支出由财务部门归口管理并进行会计核算。完善财务管理制度，严格审批程序，加强固定资产登记、使用和报废处置管理，做到支出合理，物尽其用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lastRenderedPageBreak/>
        <w:t>（三）加强绩效运行监控及做好绩效自评。按要求开展绩效运行监控，发现问题及时采取措施，确保绩效目标如期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保质实现。按要求开展上年度部门预算绩效自评和重点评价工作，对评价中发现的问题及时整改，调整优化支出结构，提高财政资金使用效益。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四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407C1C" w:rsidRDefault="007C6E6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（五）加强宣传培训调研等。加强人员培训，提高本部门职工业务素质；加强调研，提出优化财政资金配置、提高资金使用效益的意见；加大宣传力度，强化预算绩效管理意识，促进预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算绩效管理水平进一步提升。</w:t>
      </w:r>
    </w:p>
    <w:p w:rsidR="00407C1C" w:rsidRDefault="00407C1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</w:p>
    <w:p w:rsidR="00407C1C" w:rsidRDefault="00407C1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</w:p>
    <w:p w:rsidR="00407C1C" w:rsidRDefault="00407C1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</w:p>
    <w:p w:rsidR="00407C1C" w:rsidRDefault="00407C1C">
      <w:pPr>
        <w:pStyle w:val="a5"/>
        <w:spacing w:line="480" w:lineRule="auto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  <w:sectPr w:rsidR="00407C1C">
          <w:headerReference w:type="default" r:id="rId7"/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407C1C" w:rsidRDefault="007C6E6C">
      <w:pPr>
        <w:jc w:val="center"/>
        <w:outlineLvl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部门职责</w:t>
      </w:r>
      <w:r>
        <w:rPr>
          <w:rFonts w:ascii="黑体" w:eastAsia="黑体" w:hAnsi="黑体" w:cs="黑体" w:hint="eastAsia"/>
          <w:sz w:val="32"/>
        </w:rPr>
        <w:t>-</w:t>
      </w:r>
      <w:r>
        <w:rPr>
          <w:rFonts w:ascii="黑体" w:eastAsia="黑体" w:hAnsi="黑体" w:cs="黑体" w:hint="eastAsia"/>
          <w:sz w:val="32"/>
        </w:rPr>
        <w:t>工作活动绩效目标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407C1C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817</w:t>
            </w:r>
            <w:r>
              <w:rPr>
                <w:rFonts w:ascii="仿宋" w:eastAsia="仿宋" w:hAnsi="仿宋" w:cs="仿宋" w:hint="eastAsia"/>
                <w:sz w:val="24"/>
              </w:rPr>
              <w:t>成安县供销社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407C1C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评价标准</w:t>
            </w:r>
          </w:p>
        </w:tc>
      </w:tr>
      <w:tr w:rsidR="00407C1C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7C1C" w:rsidRDefault="00407C1C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差</w:t>
            </w:r>
          </w:p>
        </w:tc>
      </w:tr>
      <w:tr w:rsidR="00407C1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供销流通管理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367.16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贯彻上级方针政策，管理运营县级社有资产、行使出资人职能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确保供销社事业改革、发展和壮大、发挥供销社为“三农”服务的作用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C1C" w:rsidRDefault="00407C1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≦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</w:tr>
      <w:tr w:rsidR="00407C1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 xml:space="preserve">　　发展现代流通网络建设及管理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367.16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指导系统流通网络建设、发挥供销社连接城乡、农村的桥梁作用，建设商流、物流、信息流相统一的城乡双向流通网络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成为农村现代流通的主导力量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农村物流网络体系建设完成率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≦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</w:tr>
      <w:tr w:rsidR="00407C1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物资储备管理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负责重要物资的储备工作。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充分发挥供销社在流通领域的应急调控作用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C1C" w:rsidRDefault="00407C1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≦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</w:tr>
      <w:tr w:rsidR="00407C1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 xml:space="preserve">　　重要商品物资储备及监管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调节商品供求关系，稳定物价、保障市场供应、保证防汛救灾的需要、增强政府对市场的宏观调控能力。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安排、组织代储企业依据储备计划及时足额、保质保量做好储备商品的收储、轮换等工作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商品收储轮换计划完成率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C1C" w:rsidRDefault="007C6E6C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</w:rPr>
              <w:t>≦</w:t>
            </w:r>
            <w:r>
              <w:rPr>
                <w:rFonts w:ascii="仿宋" w:eastAsia="仿宋" w:hAnsi="仿宋" w:cs="仿宋" w:hint="eastAsia"/>
              </w:rPr>
              <w:t>60%</w:t>
            </w:r>
          </w:p>
        </w:tc>
      </w:tr>
    </w:tbl>
    <w:p w:rsidR="00407C1C" w:rsidRDefault="00407C1C">
      <w:pPr>
        <w:widowControl/>
        <w:spacing w:line="360" w:lineRule="auto"/>
        <w:jc w:val="left"/>
        <w:rPr>
          <w:rFonts w:ascii="Calibri" w:eastAsia="仿宋_GB2312" w:hAnsi="Calibri" w:cs="Calibri"/>
          <w:b/>
          <w:kern w:val="0"/>
          <w:sz w:val="32"/>
          <w:szCs w:val="32"/>
        </w:rPr>
        <w:sectPr w:rsidR="00407C1C">
          <w:pgSz w:w="16839" w:h="11907" w:orient="landscape"/>
          <w:pgMar w:top="1134" w:right="1020" w:bottom="1134" w:left="1020" w:header="851" w:footer="992" w:gutter="0"/>
          <w:cols w:space="0"/>
          <w:docGrid w:type="lines" w:linePitch="321"/>
        </w:sectPr>
      </w:pP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六、政府采购预算情况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[2015]11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号）要求的货物、工程或服务的项目，采购人均应编入政府采购预算。按照政府采购相关法律法规要求，结合我局实际，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年我局政府采购事项为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1.6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本年拟用于政府采购微机等办公设备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1.6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万元。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95"/>
        <w:gridCol w:w="667"/>
        <w:gridCol w:w="1065"/>
        <w:gridCol w:w="567"/>
        <w:gridCol w:w="337"/>
        <w:gridCol w:w="549"/>
        <w:gridCol w:w="565"/>
        <w:gridCol w:w="562"/>
        <w:gridCol w:w="562"/>
        <w:gridCol w:w="562"/>
        <w:gridCol w:w="511"/>
        <w:gridCol w:w="551"/>
        <w:gridCol w:w="551"/>
        <w:gridCol w:w="516"/>
      </w:tblGrid>
      <w:tr w:rsidR="00407C1C">
        <w:trPr>
          <w:tblHeader/>
          <w:jc w:val="center"/>
        </w:trPr>
        <w:tc>
          <w:tcPr>
            <w:tcW w:w="52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方正小标宋_GBK" w:hint="eastAsia"/>
              </w:rPr>
              <w:t>部门（单位）名称：成安县供销社</w:t>
            </w:r>
          </w:p>
        </w:tc>
        <w:tc>
          <w:tcPr>
            <w:tcW w:w="38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7C1C" w:rsidRDefault="007C6E6C">
            <w:pPr>
              <w:spacing w:line="56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方正书宋_GBK" w:hint="eastAsia"/>
                <w:sz w:val="24"/>
                <w:szCs w:val="24"/>
              </w:rPr>
              <w:t>单位：万元</w:t>
            </w:r>
          </w:p>
        </w:tc>
      </w:tr>
      <w:tr w:rsidR="00407C1C">
        <w:trPr>
          <w:tblHeader/>
          <w:jc w:val="center"/>
        </w:trPr>
        <w:tc>
          <w:tcPr>
            <w:tcW w:w="2162" w:type="dxa"/>
            <w:gridSpan w:val="2"/>
            <w:vAlign w:val="center"/>
          </w:tcPr>
          <w:p w:rsidR="00407C1C" w:rsidRDefault="007C6E6C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1065" w:type="dxa"/>
            <w:vMerge w:val="restart"/>
            <w:vAlign w:val="center"/>
          </w:tcPr>
          <w:p w:rsidR="00407C1C" w:rsidRDefault="007C6E6C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567" w:type="dxa"/>
            <w:vMerge w:val="restart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337" w:type="dxa"/>
            <w:vMerge w:val="restart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565" w:type="dxa"/>
            <w:vMerge w:val="restart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407C1C">
        <w:trPr>
          <w:tblHeader/>
          <w:jc w:val="center"/>
        </w:trPr>
        <w:tc>
          <w:tcPr>
            <w:tcW w:w="1495" w:type="dxa"/>
            <w:vMerge w:val="restart"/>
            <w:vAlign w:val="center"/>
          </w:tcPr>
          <w:p w:rsidR="00407C1C" w:rsidRDefault="007C6E6C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 w:rsidR="00407C1C" w:rsidRDefault="007C6E6C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1065" w:type="dxa"/>
            <w:vMerge/>
            <w:vAlign w:val="center"/>
          </w:tcPr>
          <w:p w:rsidR="00407C1C" w:rsidRDefault="00407C1C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37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5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407C1C">
        <w:trPr>
          <w:tblHeader/>
          <w:jc w:val="center"/>
        </w:trPr>
        <w:tc>
          <w:tcPr>
            <w:tcW w:w="1495" w:type="dxa"/>
            <w:vMerge/>
            <w:vAlign w:val="center"/>
          </w:tcPr>
          <w:p w:rsidR="00407C1C" w:rsidRDefault="00407C1C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Merge/>
            <w:vAlign w:val="center"/>
          </w:tcPr>
          <w:p w:rsidR="00407C1C" w:rsidRDefault="00407C1C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1065" w:type="dxa"/>
            <w:vMerge/>
            <w:vAlign w:val="center"/>
          </w:tcPr>
          <w:p w:rsidR="00407C1C" w:rsidRDefault="00407C1C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37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5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407C1C" w:rsidRDefault="007C6E6C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407C1C" w:rsidRDefault="00407C1C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407C1C">
        <w:trPr>
          <w:jc w:val="center"/>
        </w:trPr>
        <w:tc>
          <w:tcPr>
            <w:tcW w:w="1495" w:type="dxa"/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日常公用经费</w:t>
            </w:r>
          </w:p>
        </w:tc>
        <w:tc>
          <w:tcPr>
            <w:tcW w:w="667" w:type="dxa"/>
            <w:vAlign w:val="center"/>
          </w:tcPr>
          <w:p w:rsidR="00407C1C" w:rsidRDefault="00407C1C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1065" w:type="dxa"/>
            <w:vAlign w:val="center"/>
          </w:tcPr>
          <w:p w:rsidR="00407C1C" w:rsidRDefault="00407C1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407C1C" w:rsidRDefault="00407C1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337" w:type="dxa"/>
            <w:vAlign w:val="center"/>
          </w:tcPr>
          <w:p w:rsidR="00407C1C" w:rsidRDefault="00407C1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5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1.6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1.6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1.6</w:t>
            </w:r>
          </w:p>
        </w:tc>
        <w:tc>
          <w:tcPr>
            <w:tcW w:w="51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407C1C">
        <w:trPr>
          <w:jc w:val="center"/>
        </w:trPr>
        <w:tc>
          <w:tcPr>
            <w:tcW w:w="1495" w:type="dxa"/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日常公用经费</w:t>
            </w:r>
          </w:p>
        </w:tc>
        <w:tc>
          <w:tcPr>
            <w:tcW w:w="667" w:type="dxa"/>
            <w:vAlign w:val="center"/>
          </w:tcPr>
          <w:p w:rsidR="00407C1C" w:rsidRDefault="007C6E6C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1065" w:type="dxa"/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其他计算机设备及软件</w:t>
            </w:r>
          </w:p>
        </w:tc>
        <w:tc>
          <w:tcPr>
            <w:tcW w:w="567" w:type="dxa"/>
            <w:vAlign w:val="center"/>
          </w:tcPr>
          <w:p w:rsidR="00407C1C" w:rsidRDefault="007C6E6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A020199</w:t>
            </w:r>
          </w:p>
        </w:tc>
        <w:tc>
          <w:tcPr>
            <w:tcW w:w="337" w:type="dxa"/>
            <w:vAlign w:val="center"/>
          </w:tcPr>
          <w:p w:rsidR="00407C1C" w:rsidRDefault="007C6E6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</w:t>
            </w:r>
          </w:p>
        </w:tc>
        <w:tc>
          <w:tcPr>
            <w:tcW w:w="549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565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51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407C1C">
        <w:trPr>
          <w:jc w:val="center"/>
        </w:trPr>
        <w:tc>
          <w:tcPr>
            <w:tcW w:w="1495" w:type="dxa"/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日常公用经费</w:t>
            </w:r>
          </w:p>
        </w:tc>
        <w:tc>
          <w:tcPr>
            <w:tcW w:w="667" w:type="dxa"/>
            <w:vAlign w:val="center"/>
          </w:tcPr>
          <w:p w:rsidR="00407C1C" w:rsidRDefault="007C6E6C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</w:t>
            </w:r>
          </w:p>
        </w:tc>
        <w:tc>
          <w:tcPr>
            <w:tcW w:w="1065" w:type="dxa"/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激光打印机</w:t>
            </w:r>
          </w:p>
        </w:tc>
        <w:tc>
          <w:tcPr>
            <w:tcW w:w="567" w:type="dxa"/>
            <w:vAlign w:val="center"/>
          </w:tcPr>
          <w:p w:rsidR="00407C1C" w:rsidRDefault="007C6E6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A0201060102</w:t>
            </w:r>
          </w:p>
        </w:tc>
        <w:tc>
          <w:tcPr>
            <w:tcW w:w="337" w:type="dxa"/>
            <w:vAlign w:val="center"/>
          </w:tcPr>
          <w:p w:rsidR="00407C1C" w:rsidRDefault="007C6E6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</w:t>
            </w:r>
          </w:p>
        </w:tc>
        <w:tc>
          <w:tcPr>
            <w:tcW w:w="549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565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</w:t>
            </w:r>
          </w:p>
        </w:tc>
        <w:tc>
          <w:tcPr>
            <w:tcW w:w="51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407C1C">
        <w:trPr>
          <w:jc w:val="center"/>
        </w:trPr>
        <w:tc>
          <w:tcPr>
            <w:tcW w:w="1495" w:type="dxa"/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日常公用经费</w:t>
            </w:r>
          </w:p>
        </w:tc>
        <w:tc>
          <w:tcPr>
            <w:tcW w:w="667" w:type="dxa"/>
            <w:vAlign w:val="center"/>
          </w:tcPr>
          <w:p w:rsidR="00407C1C" w:rsidRDefault="007C6E6C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1065" w:type="dxa"/>
            <w:vAlign w:val="center"/>
          </w:tcPr>
          <w:p w:rsidR="00407C1C" w:rsidRDefault="007C6E6C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激光打印机</w:t>
            </w:r>
          </w:p>
        </w:tc>
        <w:tc>
          <w:tcPr>
            <w:tcW w:w="567" w:type="dxa"/>
            <w:vAlign w:val="center"/>
          </w:tcPr>
          <w:p w:rsidR="00407C1C" w:rsidRDefault="007C6E6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A0201060102</w:t>
            </w:r>
          </w:p>
        </w:tc>
        <w:tc>
          <w:tcPr>
            <w:tcW w:w="337" w:type="dxa"/>
            <w:vAlign w:val="center"/>
          </w:tcPr>
          <w:p w:rsidR="00407C1C" w:rsidRDefault="007C6E6C">
            <w:pPr>
              <w:spacing w:line="28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</w:t>
            </w:r>
          </w:p>
        </w:tc>
        <w:tc>
          <w:tcPr>
            <w:tcW w:w="549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565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562" w:type="dxa"/>
            <w:vAlign w:val="center"/>
          </w:tcPr>
          <w:p w:rsidR="00407C1C" w:rsidRDefault="007C6E6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51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407C1C" w:rsidRDefault="00407C1C">
            <w:pPr>
              <w:spacing w:line="28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407C1C" w:rsidRDefault="00407C1C">
      <w:pPr>
        <w:widowControl/>
        <w:spacing w:line="360" w:lineRule="auto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</w:p>
    <w:p w:rsidR="00407C1C" w:rsidRDefault="007C6E6C"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国有资产情况的说明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截止上年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末固定资产</w:t>
      </w:r>
      <w:r w:rsidR="00A6006D">
        <w:rPr>
          <w:rFonts w:ascii="仿宋_GB2312" w:eastAsia="仿宋_GB2312" w:hAnsi="Calibri" w:cs="仿宋_GB2312"/>
          <w:kern w:val="0"/>
          <w:sz w:val="32"/>
          <w:szCs w:val="32"/>
        </w:rPr>
        <w:t>账面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结余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492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万元。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其中：房屋价值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415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万元，车辆价值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万元，其它资产办公用电脑、办公家具、专用设备等价值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57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万元。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年我单位拟购置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1.6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万元。</w:t>
      </w:r>
    </w:p>
    <w:tbl>
      <w:tblPr>
        <w:tblW w:w="9060" w:type="dxa"/>
        <w:tblInd w:w="-106" w:type="dxa"/>
        <w:tblLayout w:type="fixed"/>
        <w:tblLook w:val="04A0"/>
      </w:tblPr>
      <w:tblGrid>
        <w:gridCol w:w="4139"/>
        <w:gridCol w:w="855"/>
        <w:gridCol w:w="4066"/>
      </w:tblGrid>
      <w:tr w:rsidR="00407C1C">
        <w:trPr>
          <w:trHeight w:val="70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C1C" w:rsidRDefault="00407C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407C1C">
        <w:trPr>
          <w:trHeight w:val="510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C1C" w:rsidRDefault="007C6E6C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编制部门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成安县供销社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C1C" w:rsidRDefault="007C6E6C">
            <w:pPr>
              <w:widowControl/>
              <w:ind w:firstLineChars="250" w:firstLine="550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截止时间：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2010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31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日</w:t>
            </w:r>
          </w:p>
        </w:tc>
      </w:tr>
      <w:tr w:rsidR="00407C1C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407C1C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492</w:t>
            </w:r>
          </w:p>
        </w:tc>
      </w:tr>
      <w:tr w:rsidR="00407C1C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415</w:t>
            </w:r>
          </w:p>
        </w:tc>
      </w:tr>
      <w:tr w:rsidR="00407C1C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305</w:t>
            </w:r>
          </w:p>
        </w:tc>
      </w:tr>
      <w:tr w:rsidR="00407C1C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20</w:t>
            </w:r>
          </w:p>
        </w:tc>
      </w:tr>
      <w:tr w:rsidR="00407C1C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、单价在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0</w:t>
            </w:r>
          </w:p>
        </w:tc>
      </w:tr>
      <w:tr w:rsidR="00407C1C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80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C1C" w:rsidRDefault="007C6E6C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57</w:t>
            </w:r>
          </w:p>
        </w:tc>
      </w:tr>
    </w:tbl>
    <w:p w:rsidR="00407C1C" w:rsidRDefault="00407C1C">
      <w:pPr>
        <w:widowControl/>
        <w:spacing w:line="360" w:lineRule="auto"/>
        <w:ind w:leftChars="196" w:left="412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</w:p>
    <w:p w:rsidR="00407C1C" w:rsidRDefault="007C6E6C">
      <w:pPr>
        <w:widowControl/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名词解释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 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kern w:val="0"/>
          <w:sz w:val="32"/>
          <w:szCs w:val="32"/>
        </w:rPr>
        <w:t>、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财政拨款收入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楷体" w:eastAsia="楷体" w:hAnsi="楷体" w:cs="楷体" w:hint="eastAsia"/>
          <w:kern w:val="0"/>
          <w:sz w:val="32"/>
          <w:szCs w:val="32"/>
        </w:rPr>
        <w:t>、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“三公”经费：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支出，公务用车指用于履行公务的机动车辆，包括领导干部专车、一般公务用车和执法执勤等业务用车。</w:t>
      </w:r>
    </w:p>
    <w:p w:rsidR="00407C1C" w:rsidRDefault="007C6E6C">
      <w:pPr>
        <w:widowControl/>
        <w:spacing w:line="360" w:lineRule="auto"/>
        <w:ind w:firstLineChars="196"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、年初结转和结余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</w:p>
    <w:p w:rsidR="00407C1C" w:rsidRDefault="007C6E6C">
      <w:pPr>
        <w:widowControl/>
        <w:spacing w:line="360" w:lineRule="auto"/>
        <w:ind w:firstLineChars="196"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、基本支出：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指单位为了保障其正常运转、完成日常工作任务而发生的人员支出和公用支出。</w:t>
      </w:r>
    </w:p>
    <w:p w:rsidR="00407C1C" w:rsidRDefault="007C6E6C">
      <w:pPr>
        <w:widowControl/>
        <w:spacing w:line="360" w:lineRule="auto"/>
        <w:ind w:firstLineChars="196"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、项目支出：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407C1C" w:rsidRDefault="007C6E6C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九、其他需要说明的事项</w:t>
      </w:r>
    </w:p>
    <w:p w:rsidR="00407C1C" w:rsidRDefault="007C6E6C">
      <w:pPr>
        <w:tabs>
          <w:tab w:val="left" w:pos="1149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无其它需要说明的事项。</w:t>
      </w:r>
    </w:p>
    <w:p w:rsidR="00407C1C" w:rsidRDefault="00407C1C">
      <w:pPr>
        <w:widowControl/>
        <w:spacing w:line="360" w:lineRule="auto"/>
        <w:ind w:firstLineChars="200" w:firstLine="420"/>
        <w:jc w:val="left"/>
      </w:pPr>
    </w:p>
    <w:sectPr w:rsidR="00407C1C" w:rsidSect="00407C1C">
      <w:pgSz w:w="11907" w:h="16839"/>
      <w:pgMar w:top="1020" w:right="1134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6C" w:rsidRDefault="007C6E6C" w:rsidP="00407C1C">
      <w:r>
        <w:separator/>
      </w:r>
    </w:p>
  </w:endnote>
  <w:endnote w:type="continuationSeparator" w:id="0">
    <w:p w:rsidR="007C6E6C" w:rsidRDefault="007C6E6C" w:rsidP="0040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6C" w:rsidRDefault="007C6E6C" w:rsidP="00407C1C">
      <w:r>
        <w:separator/>
      </w:r>
    </w:p>
  </w:footnote>
  <w:footnote w:type="continuationSeparator" w:id="0">
    <w:p w:rsidR="007C6E6C" w:rsidRDefault="007C6E6C" w:rsidP="00407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1C" w:rsidRDefault="00407C1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6745"/>
    <w:multiLevelType w:val="multilevel"/>
    <w:tmpl w:val="4E276745"/>
    <w:lvl w:ilvl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06FE07"/>
    <w:multiLevelType w:val="singleLevel"/>
    <w:tmpl w:val="5A06FE07"/>
    <w:lvl w:ilvl="0">
      <w:start w:val="8"/>
      <w:numFmt w:val="chineseCounting"/>
      <w:suff w:val="nothing"/>
      <w:lvlText w:val="%1、"/>
      <w:lvlJc w:val="left"/>
    </w:lvl>
  </w:abstractNum>
  <w:abstractNum w:abstractNumId="2">
    <w:nsid w:val="779556B5"/>
    <w:multiLevelType w:val="multilevel"/>
    <w:tmpl w:val="779556B5"/>
    <w:lvl w:ilvl="0">
      <w:start w:val="1"/>
      <w:numFmt w:val="japaneseCounting"/>
      <w:lvlText w:val="%1、"/>
      <w:lvlJc w:val="left"/>
      <w:pPr>
        <w:ind w:left="1440" w:hanging="72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NiZDI5MTViYTZmZjhmYzE0YjVhMTQzMjhjOGJhNTkifQ=="/>
  </w:docVars>
  <w:rsids>
    <w:rsidRoot w:val="00E810D6"/>
    <w:rsid w:val="000E0363"/>
    <w:rsid w:val="000F2F32"/>
    <w:rsid w:val="00112DCF"/>
    <w:rsid w:val="00125176"/>
    <w:rsid w:val="001C4375"/>
    <w:rsid w:val="001D3C10"/>
    <w:rsid w:val="00204AC2"/>
    <w:rsid w:val="002457AF"/>
    <w:rsid w:val="0025019C"/>
    <w:rsid w:val="002A6135"/>
    <w:rsid w:val="002E3A95"/>
    <w:rsid w:val="002E67FB"/>
    <w:rsid w:val="003574B6"/>
    <w:rsid w:val="0039501E"/>
    <w:rsid w:val="003C6A2E"/>
    <w:rsid w:val="003F0CB8"/>
    <w:rsid w:val="00405B83"/>
    <w:rsid w:val="00407C1C"/>
    <w:rsid w:val="00426EE1"/>
    <w:rsid w:val="00483DCC"/>
    <w:rsid w:val="004A6848"/>
    <w:rsid w:val="004B7146"/>
    <w:rsid w:val="004D488A"/>
    <w:rsid w:val="005022E0"/>
    <w:rsid w:val="0058276B"/>
    <w:rsid w:val="00587601"/>
    <w:rsid w:val="005A5D20"/>
    <w:rsid w:val="005B700B"/>
    <w:rsid w:val="005D136A"/>
    <w:rsid w:val="005D2D2D"/>
    <w:rsid w:val="0060402E"/>
    <w:rsid w:val="0062621A"/>
    <w:rsid w:val="00652661"/>
    <w:rsid w:val="00683EE9"/>
    <w:rsid w:val="00684C7B"/>
    <w:rsid w:val="00685811"/>
    <w:rsid w:val="0069390A"/>
    <w:rsid w:val="006D1C5B"/>
    <w:rsid w:val="0078204C"/>
    <w:rsid w:val="007919E2"/>
    <w:rsid w:val="007A507B"/>
    <w:rsid w:val="007C6E6C"/>
    <w:rsid w:val="007D6BF0"/>
    <w:rsid w:val="008058DC"/>
    <w:rsid w:val="00812D77"/>
    <w:rsid w:val="00824837"/>
    <w:rsid w:val="00862B08"/>
    <w:rsid w:val="008C7744"/>
    <w:rsid w:val="008E6A0E"/>
    <w:rsid w:val="008F52F3"/>
    <w:rsid w:val="0093273D"/>
    <w:rsid w:val="00960342"/>
    <w:rsid w:val="0097239A"/>
    <w:rsid w:val="009C5F95"/>
    <w:rsid w:val="009E737F"/>
    <w:rsid w:val="009F6A03"/>
    <w:rsid w:val="00A07D70"/>
    <w:rsid w:val="00A166D8"/>
    <w:rsid w:val="00A50530"/>
    <w:rsid w:val="00A6006D"/>
    <w:rsid w:val="00A65937"/>
    <w:rsid w:val="00A83516"/>
    <w:rsid w:val="00A95A82"/>
    <w:rsid w:val="00AA2299"/>
    <w:rsid w:val="00B57CB0"/>
    <w:rsid w:val="00B87C2F"/>
    <w:rsid w:val="00BE3556"/>
    <w:rsid w:val="00BE4D6E"/>
    <w:rsid w:val="00C53CFD"/>
    <w:rsid w:val="00C77732"/>
    <w:rsid w:val="00CB200F"/>
    <w:rsid w:val="00CC4E3B"/>
    <w:rsid w:val="00CC7608"/>
    <w:rsid w:val="00CF5E5D"/>
    <w:rsid w:val="00D20E3E"/>
    <w:rsid w:val="00D769DF"/>
    <w:rsid w:val="00DB2582"/>
    <w:rsid w:val="00E0472E"/>
    <w:rsid w:val="00E408CA"/>
    <w:rsid w:val="00E4300D"/>
    <w:rsid w:val="00E810D6"/>
    <w:rsid w:val="00E85310"/>
    <w:rsid w:val="00EB498C"/>
    <w:rsid w:val="00EC0420"/>
    <w:rsid w:val="00EC4A30"/>
    <w:rsid w:val="00EC6369"/>
    <w:rsid w:val="00F01923"/>
    <w:rsid w:val="00F1158C"/>
    <w:rsid w:val="00F41DA2"/>
    <w:rsid w:val="00F70562"/>
    <w:rsid w:val="00FA027E"/>
    <w:rsid w:val="013B67CD"/>
    <w:rsid w:val="01CA412B"/>
    <w:rsid w:val="030604E0"/>
    <w:rsid w:val="037D399A"/>
    <w:rsid w:val="03B213E5"/>
    <w:rsid w:val="03DB2E74"/>
    <w:rsid w:val="04CB565A"/>
    <w:rsid w:val="06096D52"/>
    <w:rsid w:val="06550E5D"/>
    <w:rsid w:val="0726741C"/>
    <w:rsid w:val="085D0172"/>
    <w:rsid w:val="08D34D69"/>
    <w:rsid w:val="09E50DB9"/>
    <w:rsid w:val="0BB759F9"/>
    <w:rsid w:val="0CBF7A43"/>
    <w:rsid w:val="0DD4180B"/>
    <w:rsid w:val="130B706D"/>
    <w:rsid w:val="135743D6"/>
    <w:rsid w:val="139106CF"/>
    <w:rsid w:val="13DE0FA8"/>
    <w:rsid w:val="14E06073"/>
    <w:rsid w:val="15FC3C1D"/>
    <w:rsid w:val="163506CD"/>
    <w:rsid w:val="17252863"/>
    <w:rsid w:val="175940C0"/>
    <w:rsid w:val="17C16AC9"/>
    <w:rsid w:val="180D78B9"/>
    <w:rsid w:val="1AEF7278"/>
    <w:rsid w:val="1B2A5EA4"/>
    <w:rsid w:val="1CC97251"/>
    <w:rsid w:val="1CEB0A1C"/>
    <w:rsid w:val="1DE14C41"/>
    <w:rsid w:val="1E8167C1"/>
    <w:rsid w:val="1EAA0AE1"/>
    <w:rsid w:val="21B66276"/>
    <w:rsid w:val="228819EE"/>
    <w:rsid w:val="23DB598F"/>
    <w:rsid w:val="24946550"/>
    <w:rsid w:val="26617302"/>
    <w:rsid w:val="268E0934"/>
    <w:rsid w:val="2716314B"/>
    <w:rsid w:val="288A4B30"/>
    <w:rsid w:val="28E516DB"/>
    <w:rsid w:val="299267B6"/>
    <w:rsid w:val="29A63CCE"/>
    <w:rsid w:val="2AD57C75"/>
    <w:rsid w:val="2BAA47A7"/>
    <w:rsid w:val="2DCE40BA"/>
    <w:rsid w:val="2E066AE5"/>
    <w:rsid w:val="2E2777CE"/>
    <w:rsid w:val="2EE04A84"/>
    <w:rsid w:val="31D059F4"/>
    <w:rsid w:val="332A0BBD"/>
    <w:rsid w:val="3387759D"/>
    <w:rsid w:val="351C5D1D"/>
    <w:rsid w:val="36DF5EE5"/>
    <w:rsid w:val="38963AA1"/>
    <w:rsid w:val="38EF3A5D"/>
    <w:rsid w:val="39461E7C"/>
    <w:rsid w:val="39A75722"/>
    <w:rsid w:val="3B6E7B6E"/>
    <w:rsid w:val="3C712CD5"/>
    <w:rsid w:val="3CEC5D53"/>
    <w:rsid w:val="3D53414F"/>
    <w:rsid w:val="3DB07F97"/>
    <w:rsid w:val="43B55089"/>
    <w:rsid w:val="441C57E9"/>
    <w:rsid w:val="44240E6E"/>
    <w:rsid w:val="443B3459"/>
    <w:rsid w:val="449275CC"/>
    <w:rsid w:val="44986D47"/>
    <w:rsid w:val="456A5D0D"/>
    <w:rsid w:val="457C0C14"/>
    <w:rsid w:val="4598516B"/>
    <w:rsid w:val="45B90BF3"/>
    <w:rsid w:val="460143F1"/>
    <w:rsid w:val="475B18CD"/>
    <w:rsid w:val="4A4F1F05"/>
    <w:rsid w:val="4A7C18F6"/>
    <w:rsid w:val="4B7040C7"/>
    <w:rsid w:val="4C983A63"/>
    <w:rsid w:val="4CA957E7"/>
    <w:rsid w:val="4D9730D4"/>
    <w:rsid w:val="4E4335D2"/>
    <w:rsid w:val="4EEA071F"/>
    <w:rsid w:val="4FD048B3"/>
    <w:rsid w:val="542F23F9"/>
    <w:rsid w:val="56617CCE"/>
    <w:rsid w:val="59AF56D7"/>
    <w:rsid w:val="59CD054A"/>
    <w:rsid w:val="5B2B3FCD"/>
    <w:rsid w:val="5BAE356C"/>
    <w:rsid w:val="5BF47A2A"/>
    <w:rsid w:val="5C907C1A"/>
    <w:rsid w:val="5CB07A05"/>
    <w:rsid w:val="5ED17601"/>
    <w:rsid w:val="612F2391"/>
    <w:rsid w:val="61897173"/>
    <w:rsid w:val="63F21B1B"/>
    <w:rsid w:val="65493192"/>
    <w:rsid w:val="666C26EF"/>
    <w:rsid w:val="68417EDC"/>
    <w:rsid w:val="6879370D"/>
    <w:rsid w:val="68B343E5"/>
    <w:rsid w:val="69ED0C1E"/>
    <w:rsid w:val="6A3A039A"/>
    <w:rsid w:val="6A5C40CD"/>
    <w:rsid w:val="6B511389"/>
    <w:rsid w:val="6B651697"/>
    <w:rsid w:val="6D5763C1"/>
    <w:rsid w:val="6D710D69"/>
    <w:rsid w:val="6D81148F"/>
    <w:rsid w:val="6E8006EE"/>
    <w:rsid w:val="6ECC4D84"/>
    <w:rsid w:val="70BA2DA1"/>
    <w:rsid w:val="71293C23"/>
    <w:rsid w:val="71B87B2B"/>
    <w:rsid w:val="72910322"/>
    <w:rsid w:val="729B4F6A"/>
    <w:rsid w:val="733E01F4"/>
    <w:rsid w:val="7424079F"/>
    <w:rsid w:val="74D4598A"/>
    <w:rsid w:val="76FD3FC3"/>
    <w:rsid w:val="79CE206D"/>
    <w:rsid w:val="7AA5545A"/>
    <w:rsid w:val="7AD64CC7"/>
    <w:rsid w:val="7BAA5900"/>
    <w:rsid w:val="7BE05224"/>
    <w:rsid w:val="7D9A3104"/>
    <w:rsid w:val="7DB94919"/>
    <w:rsid w:val="7F7F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7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7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407C1C"/>
  </w:style>
  <w:style w:type="paragraph" w:styleId="2">
    <w:name w:val="toc 2"/>
    <w:basedOn w:val="a"/>
    <w:next w:val="a"/>
    <w:uiPriority w:val="39"/>
    <w:unhideWhenUsed/>
    <w:qFormat/>
    <w:rsid w:val="00407C1C"/>
    <w:pPr>
      <w:ind w:leftChars="200" w:left="420"/>
    </w:pPr>
  </w:style>
  <w:style w:type="paragraph" w:styleId="a5">
    <w:name w:val="Normal (Web)"/>
    <w:basedOn w:val="a"/>
    <w:qFormat/>
    <w:rsid w:val="00407C1C"/>
    <w:rPr>
      <w:sz w:val="24"/>
    </w:rPr>
  </w:style>
  <w:style w:type="character" w:styleId="a6">
    <w:name w:val="Strong"/>
    <w:basedOn w:val="a0"/>
    <w:qFormat/>
    <w:rsid w:val="00407C1C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407C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7C1C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407C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885</Words>
  <Characters>5050</Characters>
  <Application>Microsoft Office Word</Application>
  <DocSecurity>0</DocSecurity>
  <Lines>42</Lines>
  <Paragraphs>11</Paragraphs>
  <ScaleCrop>false</ScaleCrop>
  <Company>微软中国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58</cp:revision>
  <cp:lastPrinted>2016-04-01T02:44:00Z</cp:lastPrinted>
  <dcterms:created xsi:type="dcterms:W3CDTF">2016-04-01T02:15:00Z</dcterms:created>
  <dcterms:modified xsi:type="dcterms:W3CDTF">2025-05-15T03:32:00Z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0C77CE70DFA04CAEB5F4883CE0C26195_13</vt:lpwstr>
  </property>
</Properties>
</file>