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成安县医疗保障局所属单位</w:t>
      </w:r>
      <w:r>
        <w:rPr>
          <w:rFonts w:ascii="黑体" w:hAnsi="黑体" w:eastAsia="黑体" w:cs="黑体"/>
          <w:b/>
          <w:color w:val="000000"/>
          <w:sz w:val="44"/>
        </w:rPr>
        <w:t>202</w:t>
      </w:r>
      <w:r>
        <w:rPr>
          <w:rFonts w:hint="eastAsia" w:ascii="黑体" w:hAnsi="黑体" w:eastAsia="黑体" w:cs="黑体"/>
          <w:b/>
          <w:color w:val="000000"/>
          <w:sz w:val="44"/>
          <w:lang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rPr>
          <w:rFonts w:ascii="方正楷体_GBK" w:hAnsi="方正楷体_GBK" w:eastAsia="方正楷体_GBK" w:cs="方正楷体_GBK"/>
          <w:b/>
          <w:color w:val="000000"/>
          <w:sz w:val="28"/>
          <w:lang w:eastAsia="zh-CN"/>
        </w:rPr>
      </w:pPr>
    </w:p>
    <w:p>
      <w:r>
        <w:rPr>
          <w:rFonts w:ascii="方正楷体_GBK" w:hAnsi="方正楷体_GBK" w:eastAsia="方正楷体_GBK" w:cs="方正楷体_GBK"/>
          <w:b/>
          <w:color w:val="000000"/>
          <w:sz w:val="28"/>
        </w:rPr>
        <w:t>成安县医疗保障局机关本级收支预算</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6</w:t>
      </w:r>
      <w:r>
        <w:rPr>
          <w:rFonts w:hint="eastAsia"/>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12</w:t>
      </w:r>
      <w:r>
        <w:rPr>
          <w:rFonts w:hint="eastAsia"/>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15</w:t>
      </w:r>
      <w:r>
        <w:rPr>
          <w:rFonts w:hint="eastAsia"/>
          <w:lang w:eastAsia="zh-CN"/>
        </w:rP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22</w:t>
      </w:r>
      <w:r>
        <w:rPr>
          <w:rFonts w:hint="eastAsia"/>
          <w:lang w:eastAsia="zh-CN"/>
        </w:rP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24</w:t>
      </w:r>
      <w:r>
        <w:rPr>
          <w:rFonts w:hint="eastAsia"/>
          <w:lang w:eastAsia="zh-CN"/>
        </w:rP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26</w:t>
      </w:r>
      <w:r>
        <w:rPr>
          <w:rFonts w:hint="eastAsia"/>
          <w:lang w:eastAsia="zh-CN"/>
        </w:rP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27</w:t>
      </w:r>
      <w:r>
        <w:rPr>
          <w:rFonts w:hint="eastAsia"/>
          <w:lang w:eastAsia="zh-CN"/>
        </w:rP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28</w:t>
      </w:r>
      <w:r>
        <w:rPr>
          <w:rFonts w:hint="eastAsia"/>
          <w:lang w:eastAsia="zh-CN"/>
        </w:rP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29</w:t>
      </w:r>
      <w:r>
        <w:rPr>
          <w:rFonts w:hint="eastAsia"/>
          <w:lang w:eastAsia="zh-CN"/>
        </w:rP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32</w:t>
      </w:r>
      <w:r>
        <w:rPr>
          <w:rFonts w:hint="eastAsia"/>
          <w:lang w:eastAsia="zh-CN"/>
        </w:rP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32</w:t>
      </w:r>
      <w:r>
        <w:rPr>
          <w:rFonts w:hint="eastAsia"/>
          <w:lang w:eastAsia="zh-CN"/>
        </w:rP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32</w:t>
      </w:r>
      <w:r>
        <w:rPr>
          <w:rFonts w:hint="eastAsia"/>
          <w:lang w:eastAsia="zh-CN"/>
        </w:rP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33</w:t>
      </w:r>
      <w:r>
        <w:rPr>
          <w:rFonts w:hint="eastAsia"/>
          <w:lang w:eastAsia="zh-CN"/>
        </w:rP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42</w:t>
      </w:r>
      <w:r>
        <w:rPr>
          <w:rFonts w:hint="eastAsia"/>
          <w:lang w:eastAsia="zh-CN"/>
        </w:rP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43</w:t>
      </w:r>
      <w:r>
        <w:rPr>
          <w:rFonts w:hint="eastAsia"/>
          <w:lang w:eastAsia="zh-CN"/>
        </w:rP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43</w:t>
      </w:r>
      <w:r>
        <w:rPr>
          <w:rFonts w:hint="eastAsia"/>
          <w:lang w:eastAsia="zh-CN"/>
        </w:rP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44</w:t>
      </w:r>
      <w:r>
        <w:rPr>
          <w:rFonts w:hint="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成安县医疗保障局机关本级收支预算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7414.81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7241.11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7414.81</w:t>
            </w:r>
          </w:p>
        </w:tc>
        <w:tc>
          <w:tcPr>
            <w:tcW w:w="4535" w:type="dxa"/>
            <w:vAlign w:val="center"/>
          </w:tcPr>
          <w:p>
            <w:pPr>
              <w:pStyle w:val="16"/>
            </w:pPr>
            <w:r>
              <w:t>本年支出合计</w:t>
            </w:r>
          </w:p>
        </w:tc>
        <w:tc>
          <w:tcPr>
            <w:tcW w:w="2126" w:type="dxa"/>
            <w:vAlign w:val="center"/>
          </w:tcPr>
          <w:p>
            <w:pPr>
              <w:pStyle w:val="17"/>
            </w:pPr>
            <w:r>
              <w:t>7414.81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7414.81</w:t>
            </w:r>
          </w:p>
        </w:tc>
        <w:tc>
          <w:tcPr>
            <w:tcW w:w="4535" w:type="dxa"/>
            <w:vAlign w:val="center"/>
          </w:tcPr>
          <w:p>
            <w:pPr>
              <w:pStyle w:val="16"/>
            </w:pPr>
            <w:r>
              <w:t>支出总计</w:t>
            </w:r>
          </w:p>
        </w:tc>
        <w:tc>
          <w:tcPr>
            <w:tcW w:w="2126" w:type="dxa"/>
            <w:vAlign w:val="center"/>
          </w:tcPr>
          <w:p>
            <w:pPr>
              <w:pStyle w:val="17"/>
            </w:pPr>
            <w:r>
              <w:t>7414.81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983"/>
        <w:gridCol w:w="1545"/>
        <w:gridCol w:w="1123"/>
        <w:gridCol w:w="1125"/>
        <w:gridCol w:w="1123"/>
        <w:gridCol w:w="1123"/>
        <w:gridCol w:w="1125"/>
        <w:gridCol w:w="1123"/>
        <w:gridCol w:w="1123"/>
        <w:gridCol w:w="1123"/>
        <w:gridCol w:w="1125"/>
        <w:gridCol w:w="1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5449" w:type="dxa"/>
            <w:gridSpan w:val="5"/>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337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1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673" w:type="dxa"/>
            <w:vMerge w:val="restart"/>
            <w:vAlign w:val="center"/>
          </w:tcPr>
          <w:p>
            <w:pPr>
              <w:pStyle w:val="12"/>
            </w:pPr>
            <w:r>
              <w:t>序号</w:t>
            </w:r>
          </w:p>
        </w:tc>
        <w:tc>
          <w:tcPr>
            <w:tcW w:w="2528" w:type="dxa"/>
            <w:gridSpan w:val="2"/>
            <w:vAlign w:val="center"/>
          </w:tcPr>
          <w:p>
            <w:pPr>
              <w:pStyle w:val="12"/>
            </w:pPr>
            <w:r>
              <w:t>功能分类科目</w:t>
            </w:r>
          </w:p>
        </w:tc>
        <w:tc>
          <w:tcPr>
            <w:tcW w:w="1123" w:type="dxa"/>
            <w:vMerge w:val="restart"/>
            <w:vAlign w:val="center"/>
          </w:tcPr>
          <w:p>
            <w:pPr>
              <w:pStyle w:val="12"/>
            </w:pPr>
            <w:r>
              <w:t>合计</w:t>
            </w:r>
          </w:p>
        </w:tc>
        <w:tc>
          <w:tcPr>
            <w:tcW w:w="8990" w:type="dxa"/>
            <w:gridSpan w:val="8"/>
            <w:vAlign w:val="center"/>
          </w:tcPr>
          <w:p>
            <w:pPr>
              <w:pStyle w:val="12"/>
            </w:pPr>
            <w:r>
              <w:t>本年收入</w:t>
            </w:r>
          </w:p>
        </w:tc>
        <w:tc>
          <w:tcPr>
            <w:tcW w:w="112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tblHeader/>
          <w:jc w:val="center"/>
        </w:trPr>
        <w:tc>
          <w:tcPr>
            <w:tcW w:w="673" w:type="dxa"/>
            <w:vMerge w:val="continue"/>
          </w:tcPr>
          <w:p/>
        </w:tc>
        <w:tc>
          <w:tcPr>
            <w:tcW w:w="983" w:type="dxa"/>
            <w:vAlign w:val="center"/>
          </w:tcPr>
          <w:p>
            <w:pPr>
              <w:pStyle w:val="12"/>
            </w:pPr>
            <w:r>
              <w:t>科目    编码</w:t>
            </w:r>
          </w:p>
        </w:tc>
        <w:tc>
          <w:tcPr>
            <w:tcW w:w="1545" w:type="dxa"/>
            <w:vAlign w:val="center"/>
          </w:tcPr>
          <w:p>
            <w:pPr>
              <w:pStyle w:val="12"/>
            </w:pPr>
            <w:r>
              <w:t>科目名称</w:t>
            </w:r>
          </w:p>
        </w:tc>
        <w:tc>
          <w:tcPr>
            <w:tcW w:w="1123" w:type="dxa"/>
            <w:vMerge w:val="continue"/>
          </w:tcPr>
          <w:p/>
        </w:tc>
        <w:tc>
          <w:tcPr>
            <w:tcW w:w="1125" w:type="dxa"/>
            <w:vAlign w:val="center"/>
          </w:tcPr>
          <w:p>
            <w:pPr>
              <w:pStyle w:val="12"/>
            </w:pPr>
            <w:r>
              <w:t>小计</w:t>
            </w:r>
          </w:p>
        </w:tc>
        <w:tc>
          <w:tcPr>
            <w:tcW w:w="1123" w:type="dxa"/>
            <w:vAlign w:val="center"/>
          </w:tcPr>
          <w:p>
            <w:pPr>
              <w:pStyle w:val="12"/>
            </w:pPr>
            <w:r>
              <w:t>财政拨款 收入</w:t>
            </w:r>
          </w:p>
        </w:tc>
        <w:tc>
          <w:tcPr>
            <w:tcW w:w="1123" w:type="dxa"/>
            <w:vAlign w:val="center"/>
          </w:tcPr>
          <w:p>
            <w:pPr>
              <w:pStyle w:val="12"/>
            </w:pPr>
            <w:r>
              <w:t>财政专户 收入</w:t>
            </w:r>
          </w:p>
        </w:tc>
        <w:tc>
          <w:tcPr>
            <w:tcW w:w="1125" w:type="dxa"/>
            <w:vAlign w:val="center"/>
          </w:tcPr>
          <w:p>
            <w:pPr>
              <w:pStyle w:val="12"/>
            </w:pPr>
            <w:r>
              <w:t>事业收入</w:t>
            </w:r>
          </w:p>
        </w:tc>
        <w:tc>
          <w:tcPr>
            <w:tcW w:w="1123" w:type="dxa"/>
            <w:vAlign w:val="center"/>
          </w:tcPr>
          <w:p>
            <w:pPr>
              <w:pStyle w:val="12"/>
            </w:pPr>
            <w:r>
              <w:t>经营收入</w:t>
            </w:r>
          </w:p>
        </w:tc>
        <w:tc>
          <w:tcPr>
            <w:tcW w:w="1123" w:type="dxa"/>
            <w:vAlign w:val="center"/>
          </w:tcPr>
          <w:p>
            <w:pPr>
              <w:pStyle w:val="12"/>
            </w:pPr>
            <w:r>
              <w:t>上级补助收入</w:t>
            </w:r>
          </w:p>
        </w:tc>
        <w:tc>
          <w:tcPr>
            <w:tcW w:w="1123" w:type="dxa"/>
            <w:vAlign w:val="center"/>
          </w:tcPr>
          <w:p>
            <w:pPr>
              <w:pStyle w:val="12"/>
            </w:pPr>
            <w:r>
              <w:t>附属单位上缴收入</w:t>
            </w:r>
          </w:p>
        </w:tc>
        <w:tc>
          <w:tcPr>
            <w:tcW w:w="1125" w:type="dxa"/>
            <w:vAlign w:val="center"/>
          </w:tcPr>
          <w:p>
            <w:pPr>
              <w:pStyle w:val="12"/>
            </w:pPr>
            <w:r>
              <w:t>其他收入</w:t>
            </w:r>
          </w:p>
        </w:tc>
        <w:tc>
          <w:tcPr>
            <w:tcW w:w="11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673" w:type="dxa"/>
            <w:vAlign w:val="center"/>
          </w:tcPr>
          <w:p>
            <w:pPr>
              <w:pStyle w:val="12"/>
            </w:pPr>
            <w:r>
              <w:t>栏次</w:t>
            </w:r>
          </w:p>
        </w:tc>
        <w:tc>
          <w:tcPr>
            <w:tcW w:w="983" w:type="dxa"/>
            <w:vAlign w:val="center"/>
          </w:tcPr>
          <w:p>
            <w:pPr>
              <w:pStyle w:val="12"/>
            </w:pPr>
            <w:r>
              <w:t>1</w:t>
            </w:r>
          </w:p>
        </w:tc>
        <w:tc>
          <w:tcPr>
            <w:tcW w:w="1545" w:type="dxa"/>
            <w:vAlign w:val="center"/>
          </w:tcPr>
          <w:p>
            <w:pPr>
              <w:pStyle w:val="12"/>
            </w:pPr>
            <w:r>
              <w:t>2</w:t>
            </w:r>
          </w:p>
        </w:tc>
        <w:tc>
          <w:tcPr>
            <w:tcW w:w="1123" w:type="dxa"/>
            <w:vAlign w:val="center"/>
          </w:tcPr>
          <w:p>
            <w:pPr>
              <w:pStyle w:val="12"/>
            </w:pPr>
            <w:r>
              <w:t>3</w:t>
            </w:r>
          </w:p>
        </w:tc>
        <w:tc>
          <w:tcPr>
            <w:tcW w:w="1125" w:type="dxa"/>
            <w:vAlign w:val="center"/>
          </w:tcPr>
          <w:p>
            <w:pPr>
              <w:pStyle w:val="12"/>
            </w:pPr>
            <w:r>
              <w:t>4</w:t>
            </w:r>
          </w:p>
        </w:tc>
        <w:tc>
          <w:tcPr>
            <w:tcW w:w="1123" w:type="dxa"/>
            <w:vAlign w:val="center"/>
          </w:tcPr>
          <w:p>
            <w:pPr>
              <w:pStyle w:val="12"/>
            </w:pPr>
            <w:r>
              <w:t>5</w:t>
            </w:r>
          </w:p>
        </w:tc>
        <w:tc>
          <w:tcPr>
            <w:tcW w:w="1123" w:type="dxa"/>
            <w:vAlign w:val="center"/>
          </w:tcPr>
          <w:p>
            <w:pPr>
              <w:pStyle w:val="12"/>
            </w:pPr>
            <w:r>
              <w:t>6</w:t>
            </w:r>
          </w:p>
        </w:tc>
        <w:tc>
          <w:tcPr>
            <w:tcW w:w="1125" w:type="dxa"/>
            <w:vAlign w:val="center"/>
          </w:tcPr>
          <w:p>
            <w:pPr>
              <w:pStyle w:val="12"/>
            </w:pPr>
            <w:r>
              <w:t>7</w:t>
            </w:r>
          </w:p>
        </w:tc>
        <w:tc>
          <w:tcPr>
            <w:tcW w:w="1123" w:type="dxa"/>
            <w:vAlign w:val="center"/>
          </w:tcPr>
          <w:p>
            <w:pPr>
              <w:pStyle w:val="12"/>
            </w:pPr>
            <w:r>
              <w:t>8</w:t>
            </w:r>
          </w:p>
        </w:tc>
        <w:tc>
          <w:tcPr>
            <w:tcW w:w="1123" w:type="dxa"/>
            <w:vAlign w:val="center"/>
          </w:tcPr>
          <w:p>
            <w:pPr>
              <w:pStyle w:val="12"/>
            </w:pPr>
            <w:r>
              <w:t>9</w:t>
            </w:r>
          </w:p>
        </w:tc>
        <w:tc>
          <w:tcPr>
            <w:tcW w:w="1123" w:type="dxa"/>
            <w:vAlign w:val="center"/>
          </w:tcPr>
          <w:p>
            <w:pPr>
              <w:pStyle w:val="12"/>
            </w:pPr>
            <w:r>
              <w:t>10</w:t>
            </w:r>
          </w:p>
        </w:tc>
        <w:tc>
          <w:tcPr>
            <w:tcW w:w="1125" w:type="dxa"/>
            <w:vAlign w:val="center"/>
          </w:tcPr>
          <w:p>
            <w:pPr>
              <w:pStyle w:val="12"/>
            </w:pPr>
            <w:r>
              <w:t>11</w:t>
            </w:r>
          </w:p>
        </w:tc>
        <w:tc>
          <w:tcPr>
            <w:tcW w:w="112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673" w:type="dxa"/>
            <w:vAlign w:val="center"/>
          </w:tcPr>
          <w:p>
            <w:pPr>
              <w:pStyle w:val="15"/>
            </w:pPr>
            <w:r>
              <w:t>1</w:t>
            </w:r>
          </w:p>
        </w:tc>
        <w:tc>
          <w:tcPr>
            <w:tcW w:w="983" w:type="dxa"/>
            <w:vAlign w:val="center"/>
          </w:tcPr>
          <w:p>
            <w:pPr>
              <w:pStyle w:val="18"/>
            </w:pPr>
          </w:p>
        </w:tc>
        <w:tc>
          <w:tcPr>
            <w:tcW w:w="1545" w:type="dxa"/>
            <w:vAlign w:val="center"/>
          </w:tcPr>
          <w:p>
            <w:pPr>
              <w:pStyle w:val="16"/>
            </w:pPr>
            <w:r>
              <w:t>合计</w:t>
            </w:r>
          </w:p>
        </w:tc>
        <w:tc>
          <w:tcPr>
            <w:tcW w:w="1123" w:type="dxa"/>
            <w:vAlign w:val="center"/>
          </w:tcPr>
          <w:p>
            <w:pPr>
              <w:pStyle w:val="17"/>
            </w:pPr>
            <w:r>
              <w:t>7414.81</w:t>
            </w:r>
          </w:p>
        </w:tc>
        <w:tc>
          <w:tcPr>
            <w:tcW w:w="1125" w:type="dxa"/>
            <w:vAlign w:val="center"/>
          </w:tcPr>
          <w:p>
            <w:pPr>
              <w:pStyle w:val="17"/>
            </w:pPr>
            <w:r>
              <w:t>7414.81</w:t>
            </w:r>
          </w:p>
        </w:tc>
        <w:tc>
          <w:tcPr>
            <w:tcW w:w="1123" w:type="dxa"/>
            <w:vAlign w:val="center"/>
          </w:tcPr>
          <w:p>
            <w:pPr>
              <w:pStyle w:val="17"/>
            </w:pPr>
            <w:r>
              <w:t>7414.81</w:t>
            </w:r>
          </w:p>
        </w:tc>
        <w:tc>
          <w:tcPr>
            <w:tcW w:w="1123" w:type="dxa"/>
            <w:vAlign w:val="center"/>
          </w:tcPr>
          <w:p>
            <w:pPr>
              <w:pStyle w:val="17"/>
            </w:pPr>
          </w:p>
        </w:tc>
        <w:tc>
          <w:tcPr>
            <w:tcW w:w="1125" w:type="dxa"/>
            <w:vAlign w:val="center"/>
          </w:tcPr>
          <w:p>
            <w:pPr>
              <w:pStyle w:val="17"/>
            </w:pPr>
          </w:p>
        </w:tc>
        <w:tc>
          <w:tcPr>
            <w:tcW w:w="1123" w:type="dxa"/>
            <w:vAlign w:val="center"/>
          </w:tcPr>
          <w:p>
            <w:pPr>
              <w:pStyle w:val="17"/>
            </w:pPr>
          </w:p>
        </w:tc>
        <w:tc>
          <w:tcPr>
            <w:tcW w:w="1123" w:type="dxa"/>
            <w:vAlign w:val="center"/>
          </w:tcPr>
          <w:p>
            <w:pPr>
              <w:pStyle w:val="17"/>
            </w:pPr>
          </w:p>
        </w:tc>
        <w:tc>
          <w:tcPr>
            <w:tcW w:w="1123" w:type="dxa"/>
            <w:vAlign w:val="center"/>
          </w:tcPr>
          <w:p>
            <w:pPr>
              <w:pStyle w:val="17"/>
            </w:pPr>
          </w:p>
        </w:tc>
        <w:tc>
          <w:tcPr>
            <w:tcW w:w="1125" w:type="dxa"/>
            <w:vAlign w:val="center"/>
          </w:tcPr>
          <w:p>
            <w:pPr>
              <w:pStyle w:val="17"/>
            </w:pPr>
          </w:p>
        </w:tc>
        <w:tc>
          <w:tcPr>
            <w:tcW w:w="11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673" w:type="dxa"/>
            <w:vAlign w:val="center"/>
          </w:tcPr>
          <w:p>
            <w:pPr>
              <w:pStyle w:val="15"/>
            </w:pPr>
            <w:r>
              <w:t>2</w:t>
            </w:r>
          </w:p>
        </w:tc>
        <w:tc>
          <w:tcPr>
            <w:tcW w:w="983" w:type="dxa"/>
            <w:vAlign w:val="center"/>
          </w:tcPr>
          <w:p>
            <w:pPr>
              <w:pStyle w:val="14"/>
            </w:pPr>
            <w:r>
              <w:t>208</w:t>
            </w:r>
          </w:p>
        </w:tc>
        <w:tc>
          <w:tcPr>
            <w:tcW w:w="1545" w:type="dxa"/>
            <w:vAlign w:val="center"/>
          </w:tcPr>
          <w:p>
            <w:pPr>
              <w:pStyle w:val="14"/>
            </w:pPr>
            <w:r>
              <w:t>社会保障和就业支出</w:t>
            </w:r>
          </w:p>
        </w:tc>
        <w:tc>
          <w:tcPr>
            <w:tcW w:w="1123" w:type="dxa"/>
            <w:vAlign w:val="center"/>
          </w:tcPr>
          <w:p>
            <w:pPr>
              <w:pStyle w:val="13"/>
            </w:pPr>
            <w:r>
              <w:t>155.27</w:t>
            </w:r>
          </w:p>
        </w:tc>
        <w:tc>
          <w:tcPr>
            <w:tcW w:w="1125" w:type="dxa"/>
            <w:vAlign w:val="center"/>
          </w:tcPr>
          <w:p>
            <w:pPr>
              <w:pStyle w:val="13"/>
            </w:pPr>
            <w:r>
              <w:t>155.27</w:t>
            </w:r>
          </w:p>
        </w:tc>
        <w:tc>
          <w:tcPr>
            <w:tcW w:w="1123" w:type="dxa"/>
            <w:vAlign w:val="center"/>
          </w:tcPr>
          <w:p>
            <w:pPr>
              <w:pStyle w:val="13"/>
            </w:pPr>
            <w:r>
              <w:t>155.27</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673" w:type="dxa"/>
            <w:vAlign w:val="center"/>
          </w:tcPr>
          <w:p>
            <w:pPr>
              <w:pStyle w:val="15"/>
            </w:pPr>
            <w:r>
              <w:t>3</w:t>
            </w:r>
          </w:p>
        </w:tc>
        <w:tc>
          <w:tcPr>
            <w:tcW w:w="983" w:type="dxa"/>
            <w:vAlign w:val="center"/>
          </w:tcPr>
          <w:p>
            <w:pPr>
              <w:pStyle w:val="14"/>
            </w:pPr>
            <w:r>
              <w:t>20805</w:t>
            </w:r>
          </w:p>
        </w:tc>
        <w:tc>
          <w:tcPr>
            <w:tcW w:w="1545" w:type="dxa"/>
            <w:vAlign w:val="center"/>
          </w:tcPr>
          <w:p>
            <w:pPr>
              <w:pStyle w:val="14"/>
            </w:pPr>
            <w:r>
              <w:t>行政事业单位养老支出</w:t>
            </w:r>
          </w:p>
        </w:tc>
        <w:tc>
          <w:tcPr>
            <w:tcW w:w="1123" w:type="dxa"/>
            <w:vAlign w:val="center"/>
          </w:tcPr>
          <w:p>
            <w:pPr>
              <w:pStyle w:val="13"/>
            </w:pPr>
            <w:r>
              <w:t>25.27</w:t>
            </w:r>
          </w:p>
        </w:tc>
        <w:tc>
          <w:tcPr>
            <w:tcW w:w="1125" w:type="dxa"/>
            <w:vAlign w:val="center"/>
          </w:tcPr>
          <w:p>
            <w:pPr>
              <w:pStyle w:val="13"/>
            </w:pPr>
            <w:r>
              <w:t>25.27</w:t>
            </w:r>
          </w:p>
        </w:tc>
        <w:tc>
          <w:tcPr>
            <w:tcW w:w="1123" w:type="dxa"/>
            <w:vAlign w:val="center"/>
          </w:tcPr>
          <w:p>
            <w:pPr>
              <w:pStyle w:val="13"/>
            </w:pPr>
            <w:r>
              <w:t>25.27</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jc w:val="center"/>
        </w:trPr>
        <w:tc>
          <w:tcPr>
            <w:tcW w:w="673" w:type="dxa"/>
            <w:vAlign w:val="center"/>
          </w:tcPr>
          <w:p>
            <w:pPr>
              <w:pStyle w:val="15"/>
            </w:pPr>
            <w:r>
              <w:t>4</w:t>
            </w:r>
          </w:p>
        </w:tc>
        <w:tc>
          <w:tcPr>
            <w:tcW w:w="983" w:type="dxa"/>
            <w:vAlign w:val="center"/>
          </w:tcPr>
          <w:p>
            <w:pPr>
              <w:pStyle w:val="14"/>
            </w:pPr>
            <w:r>
              <w:t>2080505</w:t>
            </w:r>
          </w:p>
        </w:tc>
        <w:tc>
          <w:tcPr>
            <w:tcW w:w="1545" w:type="dxa"/>
            <w:vAlign w:val="center"/>
          </w:tcPr>
          <w:p>
            <w:pPr>
              <w:pStyle w:val="14"/>
            </w:pPr>
            <w:r>
              <w:t>机关事业单位基本养老保险缴费支出</w:t>
            </w:r>
          </w:p>
        </w:tc>
        <w:tc>
          <w:tcPr>
            <w:tcW w:w="1123" w:type="dxa"/>
            <w:vAlign w:val="center"/>
          </w:tcPr>
          <w:p>
            <w:pPr>
              <w:pStyle w:val="13"/>
            </w:pPr>
            <w:r>
              <w:t>25.27</w:t>
            </w:r>
          </w:p>
        </w:tc>
        <w:tc>
          <w:tcPr>
            <w:tcW w:w="1125" w:type="dxa"/>
            <w:vAlign w:val="center"/>
          </w:tcPr>
          <w:p>
            <w:pPr>
              <w:pStyle w:val="13"/>
            </w:pPr>
            <w:r>
              <w:t>25.27</w:t>
            </w:r>
          </w:p>
        </w:tc>
        <w:tc>
          <w:tcPr>
            <w:tcW w:w="1123" w:type="dxa"/>
            <w:vAlign w:val="center"/>
          </w:tcPr>
          <w:p>
            <w:pPr>
              <w:pStyle w:val="13"/>
            </w:pPr>
            <w:r>
              <w:t>25.27</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673" w:type="dxa"/>
            <w:vAlign w:val="center"/>
          </w:tcPr>
          <w:p>
            <w:pPr>
              <w:pStyle w:val="15"/>
            </w:pPr>
            <w:r>
              <w:t>5</w:t>
            </w:r>
          </w:p>
        </w:tc>
        <w:tc>
          <w:tcPr>
            <w:tcW w:w="983" w:type="dxa"/>
            <w:vAlign w:val="center"/>
          </w:tcPr>
          <w:p>
            <w:pPr>
              <w:pStyle w:val="14"/>
            </w:pPr>
            <w:r>
              <w:t>20830</w:t>
            </w:r>
          </w:p>
        </w:tc>
        <w:tc>
          <w:tcPr>
            <w:tcW w:w="1545" w:type="dxa"/>
            <w:vAlign w:val="center"/>
          </w:tcPr>
          <w:p>
            <w:pPr>
              <w:pStyle w:val="14"/>
            </w:pPr>
            <w:r>
              <w:t>财政代缴社会保险费支出</w:t>
            </w:r>
          </w:p>
        </w:tc>
        <w:tc>
          <w:tcPr>
            <w:tcW w:w="1123" w:type="dxa"/>
            <w:vAlign w:val="center"/>
          </w:tcPr>
          <w:p>
            <w:pPr>
              <w:pStyle w:val="13"/>
            </w:pPr>
            <w:r>
              <w:t>130.00</w:t>
            </w:r>
          </w:p>
        </w:tc>
        <w:tc>
          <w:tcPr>
            <w:tcW w:w="1125" w:type="dxa"/>
            <w:vAlign w:val="center"/>
          </w:tcPr>
          <w:p>
            <w:pPr>
              <w:pStyle w:val="13"/>
            </w:pPr>
            <w:r>
              <w:t>130.00</w:t>
            </w:r>
          </w:p>
        </w:tc>
        <w:tc>
          <w:tcPr>
            <w:tcW w:w="1123" w:type="dxa"/>
            <w:vAlign w:val="center"/>
          </w:tcPr>
          <w:p>
            <w:pPr>
              <w:pStyle w:val="13"/>
            </w:pPr>
            <w:r>
              <w:t>130.00</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jc w:val="center"/>
        </w:trPr>
        <w:tc>
          <w:tcPr>
            <w:tcW w:w="673" w:type="dxa"/>
            <w:vAlign w:val="center"/>
          </w:tcPr>
          <w:p>
            <w:pPr>
              <w:pStyle w:val="15"/>
            </w:pPr>
            <w:r>
              <w:t>6</w:t>
            </w:r>
          </w:p>
        </w:tc>
        <w:tc>
          <w:tcPr>
            <w:tcW w:w="983" w:type="dxa"/>
            <w:vAlign w:val="center"/>
          </w:tcPr>
          <w:p>
            <w:pPr>
              <w:pStyle w:val="14"/>
            </w:pPr>
            <w:r>
              <w:t>2083099</w:t>
            </w:r>
          </w:p>
        </w:tc>
        <w:tc>
          <w:tcPr>
            <w:tcW w:w="1545" w:type="dxa"/>
            <w:vAlign w:val="center"/>
          </w:tcPr>
          <w:p>
            <w:pPr>
              <w:pStyle w:val="14"/>
            </w:pPr>
            <w:r>
              <w:t>财政代缴其他社会保险费支出</w:t>
            </w:r>
          </w:p>
        </w:tc>
        <w:tc>
          <w:tcPr>
            <w:tcW w:w="1123" w:type="dxa"/>
            <w:vAlign w:val="center"/>
          </w:tcPr>
          <w:p>
            <w:pPr>
              <w:pStyle w:val="13"/>
            </w:pPr>
            <w:r>
              <w:t>130.00</w:t>
            </w:r>
          </w:p>
        </w:tc>
        <w:tc>
          <w:tcPr>
            <w:tcW w:w="1125" w:type="dxa"/>
            <w:vAlign w:val="center"/>
          </w:tcPr>
          <w:p>
            <w:pPr>
              <w:pStyle w:val="13"/>
            </w:pPr>
            <w:r>
              <w:t>130.00</w:t>
            </w:r>
          </w:p>
        </w:tc>
        <w:tc>
          <w:tcPr>
            <w:tcW w:w="1123" w:type="dxa"/>
            <w:vAlign w:val="center"/>
          </w:tcPr>
          <w:p>
            <w:pPr>
              <w:pStyle w:val="13"/>
            </w:pPr>
            <w:r>
              <w:t>130.00</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673" w:type="dxa"/>
            <w:vAlign w:val="center"/>
          </w:tcPr>
          <w:p>
            <w:pPr>
              <w:pStyle w:val="15"/>
            </w:pPr>
            <w:r>
              <w:t>7</w:t>
            </w:r>
          </w:p>
        </w:tc>
        <w:tc>
          <w:tcPr>
            <w:tcW w:w="983" w:type="dxa"/>
            <w:vAlign w:val="center"/>
          </w:tcPr>
          <w:p>
            <w:pPr>
              <w:pStyle w:val="14"/>
            </w:pPr>
            <w:r>
              <w:t>210</w:t>
            </w:r>
          </w:p>
        </w:tc>
        <w:tc>
          <w:tcPr>
            <w:tcW w:w="1545" w:type="dxa"/>
            <w:vAlign w:val="center"/>
          </w:tcPr>
          <w:p>
            <w:pPr>
              <w:pStyle w:val="14"/>
            </w:pPr>
            <w:r>
              <w:t>卫生健康支出</w:t>
            </w:r>
          </w:p>
        </w:tc>
        <w:tc>
          <w:tcPr>
            <w:tcW w:w="1123" w:type="dxa"/>
            <w:vAlign w:val="center"/>
          </w:tcPr>
          <w:p>
            <w:pPr>
              <w:pStyle w:val="13"/>
            </w:pPr>
            <w:r>
              <w:t>7241.11</w:t>
            </w:r>
          </w:p>
        </w:tc>
        <w:tc>
          <w:tcPr>
            <w:tcW w:w="1125" w:type="dxa"/>
            <w:vAlign w:val="center"/>
          </w:tcPr>
          <w:p>
            <w:pPr>
              <w:pStyle w:val="13"/>
            </w:pPr>
            <w:r>
              <w:t>7241.11</w:t>
            </w:r>
          </w:p>
        </w:tc>
        <w:tc>
          <w:tcPr>
            <w:tcW w:w="1123" w:type="dxa"/>
            <w:vAlign w:val="center"/>
          </w:tcPr>
          <w:p>
            <w:pPr>
              <w:pStyle w:val="13"/>
            </w:pPr>
            <w:r>
              <w:t>7241.11</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673" w:type="dxa"/>
            <w:vAlign w:val="center"/>
          </w:tcPr>
          <w:p>
            <w:pPr>
              <w:pStyle w:val="15"/>
            </w:pPr>
            <w:r>
              <w:t>8</w:t>
            </w:r>
          </w:p>
        </w:tc>
        <w:tc>
          <w:tcPr>
            <w:tcW w:w="983" w:type="dxa"/>
            <w:vAlign w:val="center"/>
          </w:tcPr>
          <w:p>
            <w:pPr>
              <w:pStyle w:val="14"/>
            </w:pPr>
            <w:r>
              <w:t>21011</w:t>
            </w:r>
          </w:p>
        </w:tc>
        <w:tc>
          <w:tcPr>
            <w:tcW w:w="1545" w:type="dxa"/>
            <w:vAlign w:val="center"/>
          </w:tcPr>
          <w:p>
            <w:pPr>
              <w:pStyle w:val="14"/>
            </w:pPr>
            <w:r>
              <w:t>行政事业单位医疗</w:t>
            </w:r>
          </w:p>
        </w:tc>
        <w:tc>
          <w:tcPr>
            <w:tcW w:w="1123" w:type="dxa"/>
            <w:vAlign w:val="center"/>
          </w:tcPr>
          <w:p>
            <w:pPr>
              <w:pStyle w:val="13"/>
            </w:pPr>
            <w:r>
              <w:t>1900.00</w:t>
            </w:r>
          </w:p>
        </w:tc>
        <w:tc>
          <w:tcPr>
            <w:tcW w:w="1125" w:type="dxa"/>
            <w:vAlign w:val="center"/>
          </w:tcPr>
          <w:p>
            <w:pPr>
              <w:pStyle w:val="13"/>
            </w:pPr>
            <w:r>
              <w:t>1900.00</w:t>
            </w:r>
          </w:p>
        </w:tc>
        <w:tc>
          <w:tcPr>
            <w:tcW w:w="1123" w:type="dxa"/>
            <w:vAlign w:val="center"/>
          </w:tcPr>
          <w:p>
            <w:pPr>
              <w:pStyle w:val="13"/>
            </w:pPr>
            <w:r>
              <w:t>1900.00</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673" w:type="dxa"/>
            <w:vAlign w:val="center"/>
          </w:tcPr>
          <w:p>
            <w:pPr>
              <w:pStyle w:val="15"/>
            </w:pPr>
            <w:r>
              <w:t>9</w:t>
            </w:r>
          </w:p>
        </w:tc>
        <w:tc>
          <w:tcPr>
            <w:tcW w:w="983" w:type="dxa"/>
            <w:vAlign w:val="center"/>
          </w:tcPr>
          <w:p>
            <w:pPr>
              <w:pStyle w:val="14"/>
            </w:pPr>
            <w:r>
              <w:t>2101199</w:t>
            </w:r>
          </w:p>
        </w:tc>
        <w:tc>
          <w:tcPr>
            <w:tcW w:w="1545" w:type="dxa"/>
            <w:vAlign w:val="center"/>
          </w:tcPr>
          <w:p>
            <w:pPr>
              <w:pStyle w:val="14"/>
            </w:pPr>
            <w:r>
              <w:t>其他行政事业单位医疗支出</w:t>
            </w:r>
          </w:p>
        </w:tc>
        <w:tc>
          <w:tcPr>
            <w:tcW w:w="1123" w:type="dxa"/>
            <w:vAlign w:val="center"/>
          </w:tcPr>
          <w:p>
            <w:pPr>
              <w:pStyle w:val="13"/>
            </w:pPr>
            <w:r>
              <w:t>1900.00</w:t>
            </w:r>
          </w:p>
        </w:tc>
        <w:tc>
          <w:tcPr>
            <w:tcW w:w="1125" w:type="dxa"/>
            <w:vAlign w:val="center"/>
          </w:tcPr>
          <w:p>
            <w:pPr>
              <w:pStyle w:val="13"/>
            </w:pPr>
            <w:r>
              <w:t>1900.00</w:t>
            </w:r>
          </w:p>
        </w:tc>
        <w:tc>
          <w:tcPr>
            <w:tcW w:w="1123" w:type="dxa"/>
            <w:vAlign w:val="center"/>
          </w:tcPr>
          <w:p>
            <w:pPr>
              <w:pStyle w:val="13"/>
            </w:pPr>
            <w:r>
              <w:t>1900.00</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jc w:val="center"/>
        </w:trPr>
        <w:tc>
          <w:tcPr>
            <w:tcW w:w="673" w:type="dxa"/>
            <w:vAlign w:val="center"/>
          </w:tcPr>
          <w:p>
            <w:pPr>
              <w:pStyle w:val="15"/>
            </w:pPr>
            <w:r>
              <w:t>10</w:t>
            </w:r>
          </w:p>
        </w:tc>
        <w:tc>
          <w:tcPr>
            <w:tcW w:w="983" w:type="dxa"/>
            <w:vAlign w:val="center"/>
          </w:tcPr>
          <w:p>
            <w:pPr>
              <w:pStyle w:val="14"/>
            </w:pPr>
            <w:r>
              <w:t>21012</w:t>
            </w:r>
          </w:p>
        </w:tc>
        <w:tc>
          <w:tcPr>
            <w:tcW w:w="1545" w:type="dxa"/>
            <w:vAlign w:val="center"/>
          </w:tcPr>
          <w:p>
            <w:pPr>
              <w:pStyle w:val="14"/>
            </w:pPr>
            <w:r>
              <w:t>财政对基本医疗保险基金的补助</w:t>
            </w:r>
          </w:p>
        </w:tc>
        <w:tc>
          <w:tcPr>
            <w:tcW w:w="1123" w:type="dxa"/>
            <w:vAlign w:val="center"/>
          </w:tcPr>
          <w:p>
            <w:pPr>
              <w:pStyle w:val="13"/>
            </w:pPr>
            <w:r>
              <w:t>4803.60</w:t>
            </w:r>
          </w:p>
        </w:tc>
        <w:tc>
          <w:tcPr>
            <w:tcW w:w="1125" w:type="dxa"/>
            <w:vAlign w:val="center"/>
          </w:tcPr>
          <w:p>
            <w:pPr>
              <w:pStyle w:val="13"/>
            </w:pPr>
            <w:r>
              <w:t>4803.60</w:t>
            </w:r>
          </w:p>
        </w:tc>
        <w:tc>
          <w:tcPr>
            <w:tcW w:w="1123" w:type="dxa"/>
            <w:vAlign w:val="center"/>
          </w:tcPr>
          <w:p>
            <w:pPr>
              <w:pStyle w:val="13"/>
            </w:pPr>
            <w:r>
              <w:t>4803.60</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jc w:val="center"/>
        </w:trPr>
        <w:tc>
          <w:tcPr>
            <w:tcW w:w="673" w:type="dxa"/>
            <w:vAlign w:val="center"/>
          </w:tcPr>
          <w:p>
            <w:pPr>
              <w:pStyle w:val="15"/>
            </w:pPr>
            <w:r>
              <w:t>11</w:t>
            </w:r>
          </w:p>
        </w:tc>
        <w:tc>
          <w:tcPr>
            <w:tcW w:w="983" w:type="dxa"/>
            <w:vAlign w:val="center"/>
          </w:tcPr>
          <w:p>
            <w:pPr>
              <w:pStyle w:val="14"/>
            </w:pPr>
            <w:r>
              <w:t>2101201</w:t>
            </w:r>
          </w:p>
        </w:tc>
        <w:tc>
          <w:tcPr>
            <w:tcW w:w="1545" w:type="dxa"/>
            <w:vAlign w:val="center"/>
          </w:tcPr>
          <w:p>
            <w:pPr>
              <w:pStyle w:val="14"/>
            </w:pPr>
            <w:r>
              <w:t>财政对职工基本医疗保险基金的补助</w:t>
            </w:r>
          </w:p>
        </w:tc>
        <w:tc>
          <w:tcPr>
            <w:tcW w:w="1123" w:type="dxa"/>
            <w:vAlign w:val="center"/>
          </w:tcPr>
          <w:p>
            <w:pPr>
              <w:pStyle w:val="13"/>
            </w:pPr>
            <w:r>
              <w:t>54.31</w:t>
            </w:r>
          </w:p>
        </w:tc>
        <w:tc>
          <w:tcPr>
            <w:tcW w:w="1125" w:type="dxa"/>
            <w:vAlign w:val="center"/>
          </w:tcPr>
          <w:p>
            <w:pPr>
              <w:pStyle w:val="13"/>
            </w:pPr>
            <w:r>
              <w:t>54.31</w:t>
            </w:r>
          </w:p>
        </w:tc>
        <w:tc>
          <w:tcPr>
            <w:tcW w:w="1123" w:type="dxa"/>
            <w:vAlign w:val="center"/>
          </w:tcPr>
          <w:p>
            <w:pPr>
              <w:pStyle w:val="13"/>
            </w:pPr>
            <w:r>
              <w:t>54.31</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jc w:val="center"/>
        </w:trPr>
        <w:tc>
          <w:tcPr>
            <w:tcW w:w="673" w:type="dxa"/>
            <w:vAlign w:val="center"/>
          </w:tcPr>
          <w:p>
            <w:pPr>
              <w:pStyle w:val="15"/>
            </w:pPr>
            <w:r>
              <w:t>12</w:t>
            </w:r>
          </w:p>
        </w:tc>
        <w:tc>
          <w:tcPr>
            <w:tcW w:w="983" w:type="dxa"/>
            <w:vAlign w:val="center"/>
          </w:tcPr>
          <w:p>
            <w:pPr>
              <w:pStyle w:val="14"/>
            </w:pPr>
            <w:r>
              <w:t>2101202</w:t>
            </w:r>
          </w:p>
        </w:tc>
        <w:tc>
          <w:tcPr>
            <w:tcW w:w="1545" w:type="dxa"/>
            <w:vAlign w:val="center"/>
          </w:tcPr>
          <w:p>
            <w:pPr>
              <w:pStyle w:val="14"/>
            </w:pPr>
            <w:r>
              <w:t>财政对城乡居民基本医疗保险基金的补助</w:t>
            </w:r>
          </w:p>
        </w:tc>
        <w:tc>
          <w:tcPr>
            <w:tcW w:w="1123" w:type="dxa"/>
            <w:vAlign w:val="center"/>
          </w:tcPr>
          <w:p>
            <w:pPr>
              <w:pStyle w:val="13"/>
            </w:pPr>
            <w:r>
              <w:t>4749.30</w:t>
            </w:r>
          </w:p>
        </w:tc>
        <w:tc>
          <w:tcPr>
            <w:tcW w:w="1125" w:type="dxa"/>
            <w:vAlign w:val="center"/>
          </w:tcPr>
          <w:p>
            <w:pPr>
              <w:pStyle w:val="13"/>
            </w:pPr>
            <w:r>
              <w:t>4749.30</w:t>
            </w:r>
          </w:p>
        </w:tc>
        <w:tc>
          <w:tcPr>
            <w:tcW w:w="1123" w:type="dxa"/>
            <w:vAlign w:val="center"/>
          </w:tcPr>
          <w:p>
            <w:pPr>
              <w:pStyle w:val="13"/>
            </w:pPr>
            <w:r>
              <w:t>4749.30</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673" w:type="dxa"/>
            <w:vAlign w:val="center"/>
          </w:tcPr>
          <w:p>
            <w:pPr>
              <w:pStyle w:val="15"/>
            </w:pPr>
            <w:r>
              <w:t>13</w:t>
            </w:r>
          </w:p>
        </w:tc>
        <w:tc>
          <w:tcPr>
            <w:tcW w:w="983" w:type="dxa"/>
            <w:vAlign w:val="center"/>
          </w:tcPr>
          <w:p>
            <w:pPr>
              <w:pStyle w:val="14"/>
            </w:pPr>
            <w:r>
              <w:t>21015</w:t>
            </w:r>
          </w:p>
        </w:tc>
        <w:tc>
          <w:tcPr>
            <w:tcW w:w="1545" w:type="dxa"/>
            <w:vAlign w:val="center"/>
          </w:tcPr>
          <w:p>
            <w:pPr>
              <w:pStyle w:val="14"/>
            </w:pPr>
            <w:r>
              <w:t>医疗保障管理事务</w:t>
            </w:r>
          </w:p>
        </w:tc>
        <w:tc>
          <w:tcPr>
            <w:tcW w:w="1123" w:type="dxa"/>
            <w:vAlign w:val="center"/>
          </w:tcPr>
          <w:p>
            <w:pPr>
              <w:pStyle w:val="13"/>
            </w:pPr>
            <w:r>
              <w:t>537.50</w:t>
            </w:r>
          </w:p>
        </w:tc>
        <w:tc>
          <w:tcPr>
            <w:tcW w:w="1125" w:type="dxa"/>
            <w:vAlign w:val="center"/>
          </w:tcPr>
          <w:p>
            <w:pPr>
              <w:pStyle w:val="13"/>
            </w:pPr>
            <w:r>
              <w:t>537.50</w:t>
            </w:r>
          </w:p>
        </w:tc>
        <w:tc>
          <w:tcPr>
            <w:tcW w:w="1123" w:type="dxa"/>
            <w:vAlign w:val="center"/>
          </w:tcPr>
          <w:p>
            <w:pPr>
              <w:pStyle w:val="13"/>
            </w:pPr>
            <w:r>
              <w:t>537.50</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673" w:type="dxa"/>
            <w:vAlign w:val="center"/>
          </w:tcPr>
          <w:p>
            <w:pPr>
              <w:pStyle w:val="15"/>
            </w:pPr>
            <w:r>
              <w:t>14</w:t>
            </w:r>
          </w:p>
        </w:tc>
        <w:tc>
          <w:tcPr>
            <w:tcW w:w="983" w:type="dxa"/>
            <w:vAlign w:val="center"/>
          </w:tcPr>
          <w:p>
            <w:pPr>
              <w:pStyle w:val="14"/>
            </w:pPr>
            <w:r>
              <w:t>2101501</w:t>
            </w:r>
          </w:p>
        </w:tc>
        <w:tc>
          <w:tcPr>
            <w:tcW w:w="1545" w:type="dxa"/>
            <w:vAlign w:val="center"/>
          </w:tcPr>
          <w:p>
            <w:pPr>
              <w:pStyle w:val="14"/>
            </w:pPr>
            <w:r>
              <w:t>行政运行</w:t>
            </w:r>
          </w:p>
        </w:tc>
        <w:tc>
          <w:tcPr>
            <w:tcW w:w="1123" w:type="dxa"/>
            <w:vAlign w:val="center"/>
          </w:tcPr>
          <w:p>
            <w:pPr>
              <w:pStyle w:val="13"/>
            </w:pPr>
            <w:r>
              <w:t>337.69</w:t>
            </w:r>
          </w:p>
        </w:tc>
        <w:tc>
          <w:tcPr>
            <w:tcW w:w="1125" w:type="dxa"/>
            <w:vAlign w:val="center"/>
          </w:tcPr>
          <w:p>
            <w:pPr>
              <w:pStyle w:val="13"/>
            </w:pPr>
            <w:r>
              <w:t>337.69</w:t>
            </w:r>
          </w:p>
        </w:tc>
        <w:tc>
          <w:tcPr>
            <w:tcW w:w="1123" w:type="dxa"/>
            <w:vAlign w:val="center"/>
          </w:tcPr>
          <w:p>
            <w:pPr>
              <w:pStyle w:val="13"/>
            </w:pPr>
            <w:r>
              <w:t>337.69</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673" w:type="dxa"/>
            <w:vAlign w:val="center"/>
          </w:tcPr>
          <w:p>
            <w:pPr>
              <w:pStyle w:val="15"/>
            </w:pPr>
            <w:r>
              <w:t>15</w:t>
            </w:r>
          </w:p>
        </w:tc>
        <w:tc>
          <w:tcPr>
            <w:tcW w:w="983" w:type="dxa"/>
            <w:vAlign w:val="center"/>
          </w:tcPr>
          <w:p>
            <w:pPr>
              <w:pStyle w:val="14"/>
            </w:pPr>
            <w:r>
              <w:t>2101504</w:t>
            </w:r>
          </w:p>
        </w:tc>
        <w:tc>
          <w:tcPr>
            <w:tcW w:w="1545" w:type="dxa"/>
            <w:vAlign w:val="center"/>
          </w:tcPr>
          <w:p>
            <w:pPr>
              <w:pStyle w:val="14"/>
            </w:pPr>
            <w:r>
              <w:t>信息化建设</w:t>
            </w:r>
          </w:p>
        </w:tc>
        <w:tc>
          <w:tcPr>
            <w:tcW w:w="1123" w:type="dxa"/>
            <w:vAlign w:val="center"/>
          </w:tcPr>
          <w:p>
            <w:pPr>
              <w:pStyle w:val="13"/>
            </w:pPr>
            <w:r>
              <w:t>14.00</w:t>
            </w:r>
          </w:p>
        </w:tc>
        <w:tc>
          <w:tcPr>
            <w:tcW w:w="1125" w:type="dxa"/>
            <w:vAlign w:val="center"/>
          </w:tcPr>
          <w:p>
            <w:pPr>
              <w:pStyle w:val="13"/>
            </w:pPr>
            <w:r>
              <w:t>14.00</w:t>
            </w:r>
          </w:p>
        </w:tc>
        <w:tc>
          <w:tcPr>
            <w:tcW w:w="1123" w:type="dxa"/>
            <w:vAlign w:val="center"/>
          </w:tcPr>
          <w:p>
            <w:pPr>
              <w:pStyle w:val="13"/>
            </w:pPr>
            <w:r>
              <w:t>14.00</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673" w:type="dxa"/>
            <w:vAlign w:val="center"/>
          </w:tcPr>
          <w:p>
            <w:pPr>
              <w:pStyle w:val="15"/>
            </w:pPr>
            <w:r>
              <w:t>16</w:t>
            </w:r>
          </w:p>
        </w:tc>
        <w:tc>
          <w:tcPr>
            <w:tcW w:w="983" w:type="dxa"/>
            <w:vAlign w:val="center"/>
          </w:tcPr>
          <w:p>
            <w:pPr>
              <w:pStyle w:val="14"/>
            </w:pPr>
            <w:r>
              <w:t>2101506</w:t>
            </w:r>
          </w:p>
        </w:tc>
        <w:tc>
          <w:tcPr>
            <w:tcW w:w="1545" w:type="dxa"/>
            <w:vAlign w:val="center"/>
          </w:tcPr>
          <w:p>
            <w:pPr>
              <w:pStyle w:val="14"/>
            </w:pPr>
            <w:r>
              <w:t>医疗保障经办事务</w:t>
            </w:r>
          </w:p>
        </w:tc>
        <w:tc>
          <w:tcPr>
            <w:tcW w:w="1123" w:type="dxa"/>
            <w:vAlign w:val="center"/>
          </w:tcPr>
          <w:p>
            <w:pPr>
              <w:pStyle w:val="13"/>
            </w:pPr>
            <w:r>
              <w:t>185.82</w:t>
            </w:r>
          </w:p>
        </w:tc>
        <w:tc>
          <w:tcPr>
            <w:tcW w:w="1125" w:type="dxa"/>
            <w:vAlign w:val="center"/>
          </w:tcPr>
          <w:p>
            <w:pPr>
              <w:pStyle w:val="13"/>
            </w:pPr>
            <w:r>
              <w:t>185.82</w:t>
            </w:r>
          </w:p>
        </w:tc>
        <w:tc>
          <w:tcPr>
            <w:tcW w:w="1123" w:type="dxa"/>
            <w:vAlign w:val="center"/>
          </w:tcPr>
          <w:p>
            <w:pPr>
              <w:pStyle w:val="13"/>
            </w:pPr>
            <w:r>
              <w:t>185.82</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673" w:type="dxa"/>
            <w:vAlign w:val="center"/>
          </w:tcPr>
          <w:p>
            <w:pPr>
              <w:pStyle w:val="15"/>
            </w:pPr>
            <w:r>
              <w:t>17</w:t>
            </w:r>
          </w:p>
        </w:tc>
        <w:tc>
          <w:tcPr>
            <w:tcW w:w="983" w:type="dxa"/>
            <w:vAlign w:val="center"/>
          </w:tcPr>
          <w:p>
            <w:pPr>
              <w:pStyle w:val="14"/>
            </w:pPr>
            <w:r>
              <w:t>221</w:t>
            </w:r>
          </w:p>
        </w:tc>
        <w:tc>
          <w:tcPr>
            <w:tcW w:w="1545" w:type="dxa"/>
            <w:vAlign w:val="center"/>
          </w:tcPr>
          <w:p>
            <w:pPr>
              <w:pStyle w:val="14"/>
            </w:pPr>
            <w:r>
              <w:t>住房保障支出</w:t>
            </w:r>
          </w:p>
        </w:tc>
        <w:tc>
          <w:tcPr>
            <w:tcW w:w="1123" w:type="dxa"/>
            <w:vAlign w:val="center"/>
          </w:tcPr>
          <w:p>
            <w:pPr>
              <w:pStyle w:val="13"/>
            </w:pPr>
            <w:r>
              <w:t>18.43</w:t>
            </w:r>
          </w:p>
        </w:tc>
        <w:tc>
          <w:tcPr>
            <w:tcW w:w="1125" w:type="dxa"/>
            <w:vAlign w:val="center"/>
          </w:tcPr>
          <w:p>
            <w:pPr>
              <w:pStyle w:val="13"/>
            </w:pPr>
            <w:r>
              <w:t>18.43</w:t>
            </w:r>
          </w:p>
        </w:tc>
        <w:tc>
          <w:tcPr>
            <w:tcW w:w="1123" w:type="dxa"/>
            <w:vAlign w:val="center"/>
          </w:tcPr>
          <w:p>
            <w:pPr>
              <w:pStyle w:val="13"/>
            </w:pPr>
            <w:r>
              <w:t>18.43</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673" w:type="dxa"/>
            <w:vAlign w:val="center"/>
          </w:tcPr>
          <w:p>
            <w:pPr>
              <w:pStyle w:val="15"/>
            </w:pPr>
            <w:r>
              <w:t>18</w:t>
            </w:r>
          </w:p>
        </w:tc>
        <w:tc>
          <w:tcPr>
            <w:tcW w:w="983" w:type="dxa"/>
            <w:vAlign w:val="center"/>
          </w:tcPr>
          <w:p>
            <w:pPr>
              <w:pStyle w:val="14"/>
            </w:pPr>
            <w:r>
              <w:t>22102</w:t>
            </w:r>
          </w:p>
        </w:tc>
        <w:tc>
          <w:tcPr>
            <w:tcW w:w="1545" w:type="dxa"/>
            <w:vAlign w:val="center"/>
          </w:tcPr>
          <w:p>
            <w:pPr>
              <w:pStyle w:val="14"/>
            </w:pPr>
            <w:r>
              <w:t>住房改革支出</w:t>
            </w:r>
          </w:p>
        </w:tc>
        <w:tc>
          <w:tcPr>
            <w:tcW w:w="1123" w:type="dxa"/>
            <w:vAlign w:val="center"/>
          </w:tcPr>
          <w:p>
            <w:pPr>
              <w:pStyle w:val="13"/>
            </w:pPr>
            <w:r>
              <w:t>18.43</w:t>
            </w:r>
          </w:p>
        </w:tc>
        <w:tc>
          <w:tcPr>
            <w:tcW w:w="1125" w:type="dxa"/>
            <w:vAlign w:val="center"/>
          </w:tcPr>
          <w:p>
            <w:pPr>
              <w:pStyle w:val="13"/>
            </w:pPr>
            <w:r>
              <w:t>18.43</w:t>
            </w:r>
          </w:p>
        </w:tc>
        <w:tc>
          <w:tcPr>
            <w:tcW w:w="1123" w:type="dxa"/>
            <w:vAlign w:val="center"/>
          </w:tcPr>
          <w:p>
            <w:pPr>
              <w:pStyle w:val="13"/>
            </w:pPr>
            <w:r>
              <w:t>18.43</w:t>
            </w:r>
          </w:p>
        </w:tc>
        <w:tc>
          <w:tcPr>
            <w:tcW w:w="1123" w:type="dxa"/>
            <w:vAlign w:val="center"/>
          </w:tcPr>
          <w:p>
            <w:pPr>
              <w:pStyle w:val="13"/>
            </w:pPr>
          </w:p>
        </w:tc>
        <w:tc>
          <w:tcPr>
            <w:tcW w:w="1125" w:type="dxa"/>
            <w:vAlign w:val="center"/>
          </w:tcPr>
          <w:p>
            <w:pPr>
              <w:pStyle w:val="13"/>
            </w:pPr>
          </w:p>
        </w:tc>
        <w:tc>
          <w:tcPr>
            <w:tcW w:w="1123" w:type="dxa"/>
            <w:vAlign w:val="center"/>
          </w:tcPr>
          <w:p>
            <w:pPr>
              <w:pStyle w:val="13"/>
            </w:pPr>
          </w:p>
        </w:tc>
        <w:tc>
          <w:tcPr>
            <w:tcW w:w="1123" w:type="dxa"/>
            <w:vAlign w:val="center"/>
          </w:tcPr>
          <w:p>
            <w:pPr>
              <w:pStyle w:val="13"/>
            </w:pPr>
          </w:p>
        </w:tc>
        <w:tc>
          <w:tcPr>
            <w:tcW w:w="1123" w:type="dxa"/>
            <w:vAlign w:val="center"/>
          </w:tcPr>
          <w:p>
            <w:pPr>
              <w:pStyle w:val="13"/>
            </w:pPr>
          </w:p>
        </w:tc>
        <w:tc>
          <w:tcPr>
            <w:tcW w:w="1125" w:type="dxa"/>
            <w:vAlign w:val="center"/>
          </w:tcPr>
          <w:p>
            <w:pPr>
              <w:pStyle w:val="13"/>
            </w:pPr>
          </w:p>
        </w:tc>
        <w:tc>
          <w:tcPr>
            <w:tcW w:w="112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7414.81</w:t>
            </w:r>
          </w:p>
        </w:tc>
        <w:tc>
          <w:tcPr>
            <w:tcW w:w="1361" w:type="dxa"/>
            <w:vAlign w:val="center"/>
          </w:tcPr>
          <w:p>
            <w:pPr>
              <w:pStyle w:val="17"/>
            </w:pPr>
            <w:r>
              <w:t>393.69</w:t>
            </w:r>
          </w:p>
        </w:tc>
        <w:tc>
          <w:tcPr>
            <w:tcW w:w="1361" w:type="dxa"/>
            <w:vAlign w:val="center"/>
          </w:tcPr>
          <w:p>
            <w:pPr>
              <w:pStyle w:val="17"/>
            </w:pPr>
            <w:r>
              <w:t>7021.11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155.27</w:t>
            </w:r>
          </w:p>
        </w:tc>
        <w:tc>
          <w:tcPr>
            <w:tcW w:w="1361" w:type="dxa"/>
            <w:vAlign w:val="center"/>
          </w:tcPr>
          <w:p>
            <w:pPr>
              <w:pStyle w:val="13"/>
            </w:pPr>
            <w:r>
              <w:t>25.27</w:t>
            </w:r>
          </w:p>
        </w:tc>
        <w:tc>
          <w:tcPr>
            <w:tcW w:w="1361" w:type="dxa"/>
            <w:vAlign w:val="center"/>
          </w:tcPr>
          <w:p>
            <w:pPr>
              <w:pStyle w:val="13"/>
            </w:pPr>
            <w:r>
              <w:t>130.00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25.27</w:t>
            </w:r>
          </w:p>
        </w:tc>
        <w:tc>
          <w:tcPr>
            <w:tcW w:w="1361" w:type="dxa"/>
            <w:vAlign w:val="center"/>
          </w:tcPr>
          <w:p>
            <w:pPr>
              <w:pStyle w:val="13"/>
            </w:pPr>
            <w:r>
              <w:t>25.27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25.27</w:t>
            </w:r>
          </w:p>
        </w:tc>
        <w:tc>
          <w:tcPr>
            <w:tcW w:w="1361" w:type="dxa"/>
            <w:vAlign w:val="center"/>
          </w:tcPr>
          <w:p>
            <w:pPr>
              <w:pStyle w:val="13"/>
            </w:pPr>
            <w:r>
              <w:t>25.27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20830</w:t>
            </w:r>
          </w:p>
        </w:tc>
        <w:tc>
          <w:tcPr>
            <w:tcW w:w="4535" w:type="dxa"/>
            <w:vAlign w:val="center"/>
          </w:tcPr>
          <w:p>
            <w:pPr>
              <w:pStyle w:val="14"/>
            </w:pPr>
            <w:r>
              <w:t>财政代缴社会保险费支出</w:t>
            </w:r>
          </w:p>
        </w:tc>
        <w:tc>
          <w:tcPr>
            <w:tcW w:w="1361" w:type="dxa"/>
            <w:vAlign w:val="center"/>
          </w:tcPr>
          <w:p>
            <w:pPr>
              <w:pStyle w:val="13"/>
            </w:pPr>
            <w:r>
              <w:t>130.00</w:t>
            </w:r>
          </w:p>
        </w:tc>
        <w:tc>
          <w:tcPr>
            <w:tcW w:w="1361" w:type="dxa"/>
            <w:vAlign w:val="center"/>
          </w:tcPr>
          <w:p>
            <w:pPr>
              <w:pStyle w:val="13"/>
            </w:pPr>
          </w:p>
        </w:tc>
        <w:tc>
          <w:tcPr>
            <w:tcW w:w="1361" w:type="dxa"/>
            <w:vAlign w:val="center"/>
          </w:tcPr>
          <w:p>
            <w:pPr>
              <w:pStyle w:val="13"/>
            </w:pPr>
            <w:r>
              <w:t>130.00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2083099</w:t>
            </w:r>
          </w:p>
        </w:tc>
        <w:tc>
          <w:tcPr>
            <w:tcW w:w="4535" w:type="dxa"/>
            <w:vAlign w:val="center"/>
          </w:tcPr>
          <w:p>
            <w:pPr>
              <w:pStyle w:val="14"/>
            </w:pPr>
            <w:r>
              <w:t>财政代缴其他社会保险费支出</w:t>
            </w:r>
          </w:p>
        </w:tc>
        <w:tc>
          <w:tcPr>
            <w:tcW w:w="1361" w:type="dxa"/>
            <w:vAlign w:val="center"/>
          </w:tcPr>
          <w:p>
            <w:pPr>
              <w:pStyle w:val="13"/>
            </w:pPr>
            <w:r>
              <w:t>130.00</w:t>
            </w:r>
          </w:p>
        </w:tc>
        <w:tc>
          <w:tcPr>
            <w:tcW w:w="1361" w:type="dxa"/>
            <w:vAlign w:val="center"/>
          </w:tcPr>
          <w:p>
            <w:pPr>
              <w:pStyle w:val="13"/>
            </w:pPr>
          </w:p>
        </w:tc>
        <w:tc>
          <w:tcPr>
            <w:tcW w:w="1361" w:type="dxa"/>
            <w:vAlign w:val="center"/>
          </w:tcPr>
          <w:p>
            <w:pPr>
              <w:pStyle w:val="13"/>
            </w:pPr>
            <w:r>
              <w:t>130.00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7241.11</w:t>
            </w:r>
          </w:p>
        </w:tc>
        <w:tc>
          <w:tcPr>
            <w:tcW w:w="1361" w:type="dxa"/>
            <w:vAlign w:val="center"/>
          </w:tcPr>
          <w:p>
            <w:pPr>
              <w:pStyle w:val="13"/>
            </w:pPr>
            <w:r>
              <w:t>349.99</w:t>
            </w:r>
          </w:p>
        </w:tc>
        <w:tc>
          <w:tcPr>
            <w:tcW w:w="1361" w:type="dxa"/>
            <w:vAlign w:val="center"/>
          </w:tcPr>
          <w:p>
            <w:pPr>
              <w:pStyle w:val="13"/>
            </w:pPr>
            <w:r>
              <w:t>6891.11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1900.00</w:t>
            </w:r>
          </w:p>
        </w:tc>
        <w:tc>
          <w:tcPr>
            <w:tcW w:w="1361" w:type="dxa"/>
            <w:vAlign w:val="center"/>
          </w:tcPr>
          <w:p>
            <w:pPr>
              <w:pStyle w:val="13"/>
            </w:pPr>
          </w:p>
        </w:tc>
        <w:tc>
          <w:tcPr>
            <w:tcW w:w="1361" w:type="dxa"/>
            <w:vAlign w:val="center"/>
          </w:tcPr>
          <w:p>
            <w:pPr>
              <w:pStyle w:val="13"/>
            </w:pPr>
            <w:r>
              <w:t>1900.00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1900.00</w:t>
            </w:r>
          </w:p>
        </w:tc>
        <w:tc>
          <w:tcPr>
            <w:tcW w:w="1361" w:type="dxa"/>
            <w:vAlign w:val="center"/>
          </w:tcPr>
          <w:p>
            <w:pPr>
              <w:pStyle w:val="13"/>
            </w:pPr>
          </w:p>
        </w:tc>
        <w:tc>
          <w:tcPr>
            <w:tcW w:w="1361" w:type="dxa"/>
            <w:vAlign w:val="center"/>
          </w:tcPr>
          <w:p>
            <w:pPr>
              <w:pStyle w:val="13"/>
            </w:pPr>
            <w:r>
              <w:t>1900.00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4803.60</w:t>
            </w:r>
          </w:p>
        </w:tc>
        <w:tc>
          <w:tcPr>
            <w:tcW w:w="1361" w:type="dxa"/>
            <w:vAlign w:val="center"/>
          </w:tcPr>
          <w:p>
            <w:pPr>
              <w:pStyle w:val="13"/>
            </w:pPr>
            <w:r>
              <w:t>12.31</w:t>
            </w:r>
          </w:p>
        </w:tc>
        <w:tc>
          <w:tcPr>
            <w:tcW w:w="1361" w:type="dxa"/>
            <w:vAlign w:val="center"/>
          </w:tcPr>
          <w:p>
            <w:pPr>
              <w:pStyle w:val="13"/>
            </w:pPr>
            <w:r>
              <w:t>4791.30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54.31</w:t>
            </w:r>
          </w:p>
        </w:tc>
        <w:tc>
          <w:tcPr>
            <w:tcW w:w="1361" w:type="dxa"/>
            <w:vAlign w:val="center"/>
          </w:tcPr>
          <w:p>
            <w:pPr>
              <w:pStyle w:val="13"/>
            </w:pPr>
            <w:r>
              <w:t>12.31</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4749.30</w:t>
            </w:r>
          </w:p>
        </w:tc>
        <w:tc>
          <w:tcPr>
            <w:tcW w:w="1361" w:type="dxa"/>
            <w:vAlign w:val="center"/>
          </w:tcPr>
          <w:p>
            <w:pPr>
              <w:pStyle w:val="13"/>
            </w:pPr>
          </w:p>
        </w:tc>
        <w:tc>
          <w:tcPr>
            <w:tcW w:w="1361" w:type="dxa"/>
            <w:vAlign w:val="center"/>
          </w:tcPr>
          <w:p>
            <w:pPr>
              <w:pStyle w:val="13"/>
            </w:pPr>
            <w:r>
              <w:t>4749.30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537.50</w:t>
            </w:r>
          </w:p>
        </w:tc>
        <w:tc>
          <w:tcPr>
            <w:tcW w:w="1361" w:type="dxa"/>
            <w:vAlign w:val="center"/>
          </w:tcPr>
          <w:p>
            <w:pPr>
              <w:pStyle w:val="13"/>
            </w:pPr>
            <w:r>
              <w:t>337.69</w:t>
            </w:r>
          </w:p>
        </w:tc>
        <w:tc>
          <w:tcPr>
            <w:tcW w:w="1361" w:type="dxa"/>
            <w:vAlign w:val="center"/>
          </w:tcPr>
          <w:p>
            <w:pPr>
              <w:pStyle w:val="13"/>
            </w:pPr>
            <w:r>
              <w:t>199.82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2101501</w:t>
            </w:r>
          </w:p>
        </w:tc>
        <w:tc>
          <w:tcPr>
            <w:tcW w:w="4535" w:type="dxa"/>
            <w:vAlign w:val="center"/>
          </w:tcPr>
          <w:p>
            <w:pPr>
              <w:pStyle w:val="14"/>
            </w:pPr>
            <w:r>
              <w:t>行政运行</w:t>
            </w:r>
          </w:p>
        </w:tc>
        <w:tc>
          <w:tcPr>
            <w:tcW w:w="1361" w:type="dxa"/>
            <w:vAlign w:val="center"/>
          </w:tcPr>
          <w:p>
            <w:pPr>
              <w:pStyle w:val="13"/>
            </w:pPr>
            <w:r>
              <w:t>337.69</w:t>
            </w:r>
          </w:p>
        </w:tc>
        <w:tc>
          <w:tcPr>
            <w:tcW w:w="1361" w:type="dxa"/>
            <w:vAlign w:val="center"/>
          </w:tcPr>
          <w:p>
            <w:pPr>
              <w:pStyle w:val="13"/>
            </w:pPr>
            <w:r>
              <w:t>337.69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2101504</w:t>
            </w:r>
          </w:p>
        </w:tc>
        <w:tc>
          <w:tcPr>
            <w:tcW w:w="4535" w:type="dxa"/>
            <w:vAlign w:val="center"/>
          </w:tcPr>
          <w:p>
            <w:pPr>
              <w:pStyle w:val="14"/>
            </w:pPr>
            <w:r>
              <w:t>信息化建设</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2101506</w:t>
            </w:r>
          </w:p>
        </w:tc>
        <w:tc>
          <w:tcPr>
            <w:tcW w:w="4535" w:type="dxa"/>
            <w:vAlign w:val="center"/>
          </w:tcPr>
          <w:p>
            <w:pPr>
              <w:pStyle w:val="14"/>
            </w:pPr>
            <w:r>
              <w:t>医疗保障经办事务</w:t>
            </w:r>
          </w:p>
        </w:tc>
        <w:tc>
          <w:tcPr>
            <w:tcW w:w="1361" w:type="dxa"/>
            <w:vAlign w:val="center"/>
          </w:tcPr>
          <w:p>
            <w:pPr>
              <w:pStyle w:val="13"/>
            </w:pPr>
            <w:r>
              <w:t>185.82</w:t>
            </w:r>
          </w:p>
        </w:tc>
        <w:tc>
          <w:tcPr>
            <w:tcW w:w="1361" w:type="dxa"/>
            <w:vAlign w:val="center"/>
          </w:tcPr>
          <w:p>
            <w:pPr>
              <w:pStyle w:val="13"/>
            </w:pPr>
          </w:p>
        </w:tc>
        <w:tc>
          <w:tcPr>
            <w:tcW w:w="1361" w:type="dxa"/>
            <w:vAlign w:val="center"/>
          </w:tcPr>
          <w:p>
            <w:pPr>
              <w:pStyle w:val="13"/>
            </w:pPr>
            <w:r>
              <w:t>185.82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18.43</w:t>
            </w:r>
          </w:p>
        </w:tc>
        <w:tc>
          <w:tcPr>
            <w:tcW w:w="1361" w:type="dxa"/>
            <w:vAlign w:val="center"/>
          </w:tcPr>
          <w:p>
            <w:pPr>
              <w:pStyle w:val="13"/>
            </w:pPr>
            <w:r>
              <w:t>18.43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18.43</w:t>
            </w:r>
          </w:p>
        </w:tc>
        <w:tc>
          <w:tcPr>
            <w:tcW w:w="1361" w:type="dxa"/>
            <w:vAlign w:val="center"/>
          </w:tcPr>
          <w:p>
            <w:pPr>
              <w:pStyle w:val="13"/>
            </w:pPr>
            <w:r>
              <w:t>18.43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18.43</w:t>
            </w:r>
          </w:p>
        </w:tc>
        <w:tc>
          <w:tcPr>
            <w:tcW w:w="1361" w:type="dxa"/>
            <w:vAlign w:val="center"/>
          </w:tcPr>
          <w:p>
            <w:pPr>
              <w:pStyle w:val="13"/>
            </w:pPr>
            <w:r>
              <w:t>18.43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7414.81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155.27</w:t>
            </w:r>
          </w:p>
        </w:tc>
        <w:tc>
          <w:tcPr>
            <w:tcW w:w="1474" w:type="dxa"/>
            <w:vAlign w:val="center"/>
          </w:tcPr>
          <w:p>
            <w:pPr>
              <w:pStyle w:val="13"/>
            </w:pPr>
            <w:r>
              <w:t>155.27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7241.11</w:t>
            </w:r>
          </w:p>
        </w:tc>
        <w:tc>
          <w:tcPr>
            <w:tcW w:w="1474" w:type="dxa"/>
            <w:vAlign w:val="center"/>
          </w:tcPr>
          <w:p>
            <w:pPr>
              <w:pStyle w:val="13"/>
            </w:pPr>
            <w:r>
              <w:t>7241.11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18.43</w:t>
            </w:r>
          </w:p>
        </w:tc>
        <w:tc>
          <w:tcPr>
            <w:tcW w:w="1474" w:type="dxa"/>
            <w:vAlign w:val="center"/>
          </w:tcPr>
          <w:p>
            <w:pPr>
              <w:pStyle w:val="13"/>
            </w:pPr>
            <w:r>
              <w:t>18.43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7414.81</w:t>
            </w:r>
          </w:p>
        </w:tc>
        <w:tc>
          <w:tcPr>
            <w:tcW w:w="3402" w:type="dxa"/>
            <w:vAlign w:val="center"/>
          </w:tcPr>
          <w:p>
            <w:pPr>
              <w:pStyle w:val="16"/>
            </w:pPr>
            <w:r>
              <w:t>本年支出合计</w:t>
            </w:r>
          </w:p>
        </w:tc>
        <w:tc>
          <w:tcPr>
            <w:tcW w:w="1474" w:type="dxa"/>
            <w:vAlign w:val="center"/>
          </w:tcPr>
          <w:p>
            <w:pPr>
              <w:pStyle w:val="17"/>
            </w:pPr>
            <w:r>
              <w:t>7414.81</w:t>
            </w:r>
          </w:p>
        </w:tc>
        <w:tc>
          <w:tcPr>
            <w:tcW w:w="1474" w:type="dxa"/>
            <w:vAlign w:val="center"/>
          </w:tcPr>
          <w:p>
            <w:pPr>
              <w:pStyle w:val="17"/>
            </w:pPr>
            <w:r>
              <w:t>7414.81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7414.81</w:t>
            </w:r>
          </w:p>
        </w:tc>
        <w:tc>
          <w:tcPr>
            <w:tcW w:w="3402" w:type="dxa"/>
            <w:vAlign w:val="center"/>
          </w:tcPr>
          <w:p>
            <w:pPr>
              <w:pStyle w:val="16"/>
            </w:pPr>
            <w:r>
              <w:t>支出总计</w:t>
            </w:r>
          </w:p>
        </w:tc>
        <w:tc>
          <w:tcPr>
            <w:tcW w:w="1474" w:type="dxa"/>
            <w:vAlign w:val="center"/>
          </w:tcPr>
          <w:p>
            <w:pPr>
              <w:pStyle w:val="17"/>
            </w:pPr>
            <w:r>
              <w:t>7414.81</w:t>
            </w:r>
          </w:p>
        </w:tc>
        <w:tc>
          <w:tcPr>
            <w:tcW w:w="1474" w:type="dxa"/>
            <w:vAlign w:val="center"/>
          </w:tcPr>
          <w:p>
            <w:pPr>
              <w:pStyle w:val="17"/>
            </w:pPr>
            <w:r>
              <w:t>7414.81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7414.81</w:t>
            </w:r>
          </w:p>
        </w:tc>
        <w:tc>
          <w:tcPr>
            <w:tcW w:w="2551" w:type="dxa"/>
            <w:vAlign w:val="center"/>
          </w:tcPr>
          <w:p>
            <w:pPr>
              <w:pStyle w:val="17"/>
            </w:pPr>
            <w:r>
              <w:t>393.69</w:t>
            </w:r>
          </w:p>
        </w:tc>
        <w:tc>
          <w:tcPr>
            <w:tcW w:w="2551" w:type="dxa"/>
            <w:vAlign w:val="center"/>
          </w:tcPr>
          <w:p>
            <w:pPr>
              <w:pStyle w:val="17"/>
            </w:pPr>
            <w:r>
              <w:t>7021.11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155.27</w:t>
            </w:r>
          </w:p>
        </w:tc>
        <w:tc>
          <w:tcPr>
            <w:tcW w:w="2551" w:type="dxa"/>
            <w:vAlign w:val="center"/>
          </w:tcPr>
          <w:p>
            <w:pPr>
              <w:pStyle w:val="13"/>
            </w:pPr>
            <w:r>
              <w:t>25.27</w:t>
            </w:r>
          </w:p>
        </w:tc>
        <w:tc>
          <w:tcPr>
            <w:tcW w:w="2551" w:type="dxa"/>
            <w:vAlign w:val="center"/>
          </w:tcPr>
          <w:p>
            <w:pPr>
              <w:pStyle w:val="13"/>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25.27</w:t>
            </w:r>
          </w:p>
        </w:tc>
        <w:tc>
          <w:tcPr>
            <w:tcW w:w="2551" w:type="dxa"/>
            <w:vAlign w:val="center"/>
          </w:tcPr>
          <w:p>
            <w:pPr>
              <w:pStyle w:val="13"/>
            </w:pPr>
            <w:r>
              <w:t>25.27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25.27</w:t>
            </w:r>
          </w:p>
        </w:tc>
        <w:tc>
          <w:tcPr>
            <w:tcW w:w="2551" w:type="dxa"/>
            <w:vAlign w:val="center"/>
          </w:tcPr>
          <w:p>
            <w:pPr>
              <w:pStyle w:val="13"/>
            </w:pPr>
            <w:r>
              <w:t>25.27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20830</w:t>
            </w:r>
          </w:p>
        </w:tc>
        <w:tc>
          <w:tcPr>
            <w:tcW w:w="4535" w:type="dxa"/>
            <w:vAlign w:val="center"/>
          </w:tcPr>
          <w:p>
            <w:pPr>
              <w:pStyle w:val="14"/>
            </w:pPr>
            <w:r>
              <w:t>财政代缴社会保险费支出</w:t>
            </w:r>
          </w:p>
        </w:tc>
        <w:tc>
          <w:tcPr>
            <w:tcW w:w="2551" w:type="dxa"/>
            <w:vAlign w:val="center"/>
          </w:tcPr>
          <w:p>
            <w:pPr>
              <w:pStyle w:val="13"/>
            </w:pPr>
            <w:r>
              <w:t>130.00</w:t>
            </w:r>
          </w:p>
        </w:tc>
        <w:tc>
          <w:tcPr>
            <w:tcW w:w="2551" w:type="dxa"/>
            <w:vAlign w:val="center"/>
          </w:tcPr>
          <w:p>
            <w:pPr>
              <w:pStyle w:val="13"/>
            </w:pPr>
          </w:p>
        </w:tc>
        <w:tc>
          <w:tcPr>
            <w:tcW w:w="2551" w:type="dxa"/>
            <w:vAlign w:val="center"/>
          </w:tcPr>
          <w:p>
            <w:pPr>
              <w:pStyle w:val="13"/>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2083099</w:t>
            </w:r>
          </w:p>
        </w:tc>
        <w:tc>
          <w:tcPr>
            <w:tcW w:w="4535" w:type="dxa"/>
            <w:vAlign w:val="center"/>
          </w:tcPr>
          <w:p>
            <w:pPr>
              <w:pStyle w:val="14"/>
            </w:pPr>
            <w:r>
              <w:t>财政代缴其他社会保险费支出</w:t>
            </w:r>
          </w:p>
        </w:tc>
        <w:tc>
          <w:tcPr>
            <w:tcW w:w="2551" w:type="dxa"/>
            <w:vAlign w:val="center"/>
          </w:tcPr>
          <w:p>
            <w:pPr>
              <w:pStyle w:val="13"/>
            </w:pPr>
            <w:r>
              <w:t>130.00</w:t>
            </w:r>
          </w:p>
        </w:tc>
        <w:tc>
          <w:tcPr>
            <w:tcW w:w="2551" w:type="dxa"/>
            <w:vAlign w:val="center"/>
          </w:tcPr>
          <w:p>
            <w:pPr>
              <w:pStyle w:val="13"/>
            </w:pPr>
          </w:p>
        </w:tc>
        <w:tc>
          <w:tcPr>
            <w:tcW w:w="2551" w:type="dxa"/>
            <w:vAlign w:val="center"/>
          </w:tcPr>
          <w:p>
            <w:pPr>
              <w:pStyle w:val="13"/>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7241.11</w:t>
            </w:r>
          </w:p>
        </w:tc>
        <w:tc>
          <w:tcPr>
            <w:tcW w:w="2551" w:type="dxa"/>
            <w:vAlign w:val="center"/>
          </w:tcPr>
          <w:p>
            <w:pPr>
              <w:pStyle w:val="13"/>
            </w:pPr>
            <w:r>
              <w:t>349.99</w:t>
            </w:r>
          </w:p>
        </w:tc>
        <w:tc>
          <w:tcPr>
            <w:tcW w:w="2551" w:type="dxa"/>
            <w:vAlign w:val="center"/>
          </w:tcPr>
          <w:p>
            <w:pPr>
              <w:pStyle w:val="13"/>
            </w:pPr>
            <w:r>
              <w:t>6891.11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1900.00</w:t>
            </w:r>
          </w:p>
        </w:tc>
        <w:tc>
          <w:tcPr>
            <w:tcW w:w="2551" w:type="dxa"/>
            <w:vAlign w:val="center"/>
          </w:tcPr>
          <w:p>
            <w:pPr>
              <w:pStyle w:val="13"/>
            </w:pPr>
          </w:p>
        </w:tc>
        <w:tc>
          <w:tcPr>
            <w:tcW w:w="2551" w:type="dxa"/>
            <w:vAlign w:val="center"/>
          </w:tcPr>
          <w:p>
            <w:pPr>
              <w:pStyle w:val="13"/>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1900.00</w:t>
            </w:r>
          </w:p>
        </w:tc>
        <w:tc>
          <w:tcPr>
            <w:tcW w:w="2551" w:type="dxa"/>
            <w:vAlign w:val="center"/>
          </w:tcPr>
          <w:p>
            <w:pPr>
              <w:pStyle w:val="13"/>
            </w:pPr>
          </w:p>
        </w:tc>
        <w:tc>
          <w:tcPr>
            <w:tcW w:w="2551" w:type="dxa"/>
            <w:vAlign w:val="center"/>
          </w:tcPr>
          <w:p>
            <w:pPr>
              <w:pStyle w:val="13"/>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4803.60</w:t>
            </w:r>
          </w:p>
        </w:tc>
        <w:tc>
          <w:tcPr>
            <w:tcW w:w="2551" w:type="dxa"/>
            <w:vAlign w:val="center"/>
          </w:tcPr>
          <w:p>
            <w:pPr>
              <w:pStyle w:val="13"/>
            </w:pPr>
            <w:r>
              <w:t>12.31</w:t>
            </w:r>
          </w:p>
        </w:tc>
        <w:tc>
          <w:tcPr>
            <w:tcW w:w="2551" w:type="dxa"/>
            <w:vAlign w:val="center"/>
          </w:tcPr>
          <w:p>
            <w:pPr>
              <w:pStyle w:val="13"/>
            </w:pPr>
            <w:r>
              <w:t>4791.30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54.31</w:t>
            </w:r>
          </w:p>
        </w:tc>
        <w:tc>
          <w:tcPr>
            <w:tcW w:w="2551" w:type="dxa"/>
            <w:vAlign w:val="center"/>
          </w:tcPr>
          <w:p>
            <w:pPr>
              <w:pStyle w:val="13"/>
            </w:pPr>
            <w:r>
              <w:t>12.31</w:t>
            </w: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4749.30</w:t>
            </w:r>
          </w:p>
        </w:tc>
        <w:tc>
          <w:tcPr>
            <w:tcW w:w="2551" w:type="dxa"/>
            <w:vAlign w:val="center"/>
          </w:tcPr>
          <w:p>
            <w:pPr>
              <w:pStyle w:val="13"/>
            </w:pPr>
          </w:p>
        </w:tc>
        <w:tc>
          <w:tcPr>
            <w:tcW w:w="2551" w:type="dxa"/>
            <w:vAlign w:val="center"/>
          </w:tcPr>
          <w:p>
            <w:pPr>
              <w:pStyle w:val="13"/>
            </w:pPr>
            <w:r>
              <w:t>4749.30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537.50</w:t>
            </w:r>
          </w:p>
        </w:tc>
        <w:tc>
          <w:tcPr>
            <w:tcW w:w="2551" w:type="dxa"/>
            <w:vAlign w:val="center"/>
          </w:tcPr>
          <w:p>
            <w:pPr>
              <w:pStyle w:val="13"/>
            </w:pPr>
            <w:r>
              <w:t>337.69</w:t>
            </w:r>
          </w:p>
        </w:tc>
        <w:tc>
          <w:tcPr>
            <w:tcW w:w="2551" w:type="dxa"/>
            <w:vAlign w:val="center"/>
          </w:tcPr>
          <w:p>
            <w:pPr>
              <w:pStyle w:val="13"/>
            </w:pPr>
            <w:r>
              <w:t>199.82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2101501</w:t>
            </w:r>
          </w:p>
        </w:tc>
        <w:tc>
          <w:tcPr>
            <w:tcW w:w="4535" w:type="dxa"/>
            <w:vAlign w:val="center"/>
          </w:tcPr>
          <w:p>
            <w:pPr>
              <w:pStyle w:val="14"/>
            </w:pPr>
            <w:r>
              <w:t>行政运行</w:t>
            </w:r>
          </w:p>
        </w:tc>
        <w:tc>
          <w:tcPr>
            <w:tcW w:w="2551" w:type="dxa"/>
            <w:vAlign w:val="center"/>
          </w:tcPr>
          <w:p>
            <w:pPr>
              <w:pStyle w:val="13"/>
            </w:pPr>
            <w:r>
              <w:t>337.69</w:t>
            </w:r>
          </w:p>
        </w:tc>
        <w:tc>
          <w:tcPr>
            <w:tcW w:w="2551" w:type="dxa"/>
            <w:vAlign w:val="center"/>
          </w:tcPr>
          <w:p>
            <w:pPr>
              <w:pStyle w:val="13"/>
            </w:pPr>
            <w:r>
              <w:t>337.69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2101504</w:t>
            </w:r>
          </w:p>
        </w:tc>
        <w:tc>
          <w:tcPr>
            <w:tcW w:w="4535" w:type="dxa"/>
            <w:vAlign w:val="center"/>
          </w:tcPr>
          <w:p>
            <w:pPr>
              <w:pStyle w:val="14"/>
            </w:pPr>
            <w:r>
              <w:t>信息化建设</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2101506</w:t>
            </w:r>
          </w:p>
        </w:tc>
        <w:tc>
          <w:tcPr>
            <w:tcW w:w="4535" w:type="dxa"/>
            <w:vAlign w:val="center"/>
          </w:tcPr>
          <w:p>
            <w:pPr>
              <w:pStyle w:val="14"/>
            </w:pPr>
            <w:r>
              <w:t>医疗保障经办事务</w:t>
            </w:r>
          </w:p>
        </w:tc>
        <w:tc>
          <w:tcPr>
            <w:tcW w:w="2551" w:type="dxa"/>
            <w:vAlign w:val="center"/>
          </w:tcPr>
          <w:p>
            <w:pPr>
              <w:pStyle w:val="13"/>
            </w:pPr>
            <w:r>
              <w:t>185.82</w:t>
            </w:r>
          </w:p>
        </w:tc>
        <w:tc>
          <w:tcPr>
            <w:tcW w:w="2551" w:type="dxa"/>
            <w:vAlign w:val="center"/>
          </w:tcPr>
          <w:p>
            <w:pPr>
              <w:pStyle w:val="13"/>
            </w:pPr>
          </w:p>
        </w:tc>
        <w:tc>
          <w:tcPr>
            <w:tcW w:w="2551" w:type="dxa"/>
            <w:vAlign w:val="center"/>
          </w:tcPr>
          <w:p>
            <w:pPr>
              <w:pStyle w:val="13"/>
            </w:pPr>
            <w:r>
              <w:t>185.82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18.43</w:t>
            </w:r>
          </w:p>
        </w:tc>
        <w:tc>
          <w:tcPr>
            <w:tcW w:w="2551" w:type="dxa"/>
            <w:vAlign w:val="center"/>
          </w:tcPr>
          <w:p>
            <w:pPr>
              <w:pStyle w:val="13"/>
            </w:pPr>
            <w:r>
              <w:t>18.43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18.43</w:t>
            </w:r>
          </w:p>
        </w:tc>
        <w:tc>
          <w:tcPr>
            <w:tcW w:w="2551" w:type="dxa"/>
            <w:vAlign w:val="center"/>
          </w:tcPr>
          <w:p>
            <w:pPr>
              <w:pStyle w:val="13"/>
            </w:pPr>
            <w:r>
              <w:t>18.43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18.43</w:t>
            </w:r>
          </w:p>
        </w:tc>
        <w:tc>
          <w:tcPr>
            <w:tcW w:w="2551" w:type="dxa"/>
            <w:vAlign w:val="center"/>
          </w:tcPr>
          <w:p>
            <w:pPr>
              <w:pStyle w:val="13"/>
            </w:pPr>
            <w:r>
              <w:t>18.43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393.69</w:t>
            </w:r>
          </w:p>
        </w:tc>
        <w:tc>
          <w:tcPr>
            <w:tcW w:w="2551" w:type="dxa"/>
            <w:vAlign w:val="center"/>
          </w:tcPr>
          <w:p>
            <w:pPr>
              <w:pStyle w:val="17"/>
            </w:pPr>
            <w:r>
              <w:t>310.93</w:t>
            </w:r>
          </w:p>
        </w:tc>
        <w:tc>
          <w:tcPr>
            <w:tcW w:w="2551" w:type="dxa"/>
            <w:vAlign w:val="center"/>
          </w:tcPr>
          <w:p>
            <w:pPr>
              <w:pStyle w:val="17"/>
            </w:pPr>
            <w:r>
              <w:t>82.76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310.93</w:t>
            </w:r>
          </w:p>
        </w:tc>
        <w:tc>
          <w:tcPr>
            <w:tcW w:w="2551" w:type="dxa"/>
            <w:vAlign w:val="center"/>
          </w:tcPr>
          <w:p>
            <w:pPr>
              <w:pStyle w:val="13"/>
            </w:pPr>
            <w:r>
              <w:t>310.93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207.38</w:t>
            </w:r>
          </w:p>
        </w:tc>
        <w:tc>
          <w:tcPr>
            <w:tcW w:w="2551" w:type="dxa"/>
            <w:vAlign w:val="center"/>
          </w:tcPr>
          <w:p>
            <w:pPr>
              <w:pStyle w:val="13"/>
            </w:pPr>
            <w:r>
              <w:t>207.38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35.95</w:t>
            </w:r>
          </w:p>
        </w:tc>
        <w:tc>
          <w:tcPr>
            <w:tcW w:w="2551" w:type="dxa"/>
            <w:vAlign w:val="center"/>
          </w:tcPr>
          <w:p>
            <w:pPr>
              <w:pStyle w:val="13"/>
            </w:pPr>
            <w:r>
              <w:t>35.95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10.84</w:t>
            </w:r>
          </w:p>
        </w:tc>
        <w:tc>
          <w:tcPr>
            <w:tcW w:w="2551" w:type="dxa"/>
            <w:vAlign w:val="center"/>
          </w:tcPr>
          <w:p>
            <w:pPr>
              <w:pStyle w:val="13"/>
            </w:pPr>
            <w:r>
              <w:t>10.84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25.27</w:t>
            </w:r>
          </w:p>
        </w:tc>
        <w:tc>
          <w:tcPr>
            <w:tcW w:w="2551" w:type="dxa"/>
            <w:vAlign w:val="center"/>
          </w:tcPr>
          <w:p>
            <w:pPr>
              <w:pStyle w:val="13"/>
            </w:pPr>
            <w:r>
              <w:t>25.27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12.31</w:t>
            </w:r>
          </w:p>
        </w:tc>
        <w:tc>
          <w:tcPr>
            <w:tcW w:w="2551" w:type="dxa"/>
            <w:vAlign w:val="center"/>
          </w:tcPr>
          <w:p>
            <w:pPr>
              <w:pStyle w:val="13"/>
            </w:pPr>
            <w:r>
              <w:t>12.31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0.77</w:t>
            </w:r>
          </w:p>
        </w:tc>
        <w:tc>
          <w:tcPr>
            <w:tcW w:w="2551" w:type="dxa"/>
            <w:vAlign w:val="center"/>
          </w:tcPr>
          <w:p>
            <w:pPr>
              <w:pStyle w:val="13"/>
            </w:pPr>
            <w:r>
              <w:t>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18.43</w:t>
            </w:r>
          </w:p>
        </w:tc>
        <w:tc>
          <w:tcPr>
            <w:tcW w:w="2551" w:type="dxa"/>
            <w:vAlign w:val="center"/>
          </w:tcPr>
          <w:p>
            <w:pPr>
              <w:pStyle w:val="13"/>
            </w:pPr>
            <w:r>
              <w:t>18.43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82.76</w:t>
            </w:r>
          </w:p>
        </w:tc>
        <w:tc>
          <w:tcPr>
            <w:tcW w:w="2551" w:type="dxa"/>
            <w:vAlign w:val="center"/>
          </w:tcPr>
          <w:p>
            <w:pPr>
              <w:pStyle w:val="13"/>
            </w:pPr>
          </w:p>
        </w:tc>
        <w:tc>
          <w:tcPr>
            <w:tcW w:w="2551" w:type="dxa"/>
            <w:vAlign w:val="center"/>
          </w:tcPr>
          <w:p>
            <w:pPr>
              <w:pStyle w:val="13"/>
            </w:pPr>
            <w:r>
              <w:t>82.76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5.76</w:t>
            </w:r>
          </w:p>
        </w:tc>
        <w:tc>
          <w:tcPr>
            <w:tcW w:w="2551" w:type="dxa"/>
            <w:vAlign w:val="center"/>
          </w:tcPr>
          <w:p>
            <w:pPr>
              <w:pStyle w:val="13"/>
            </w:pPr>
          </w:p>
        </w:tc>
        <w:tc>
          <w:tcPr>
            <w:tcW w:w="2551" w:type="dxa"/>
            <w:vAlign w:val="center"/>
          </w:tcPr>
          <w:p>
            <w:pPr>
              <w:pStyle w:val="13"/>
            </w:pPr>
            <w:r>
              <w:t>5.76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 w:name="_Toc_2_2_0000000009"/>
      <w:r>
        <w:rPr>
          <w:rFonts w:ascii="方正小标宋_GBK" w:hAnsi="方正小标宋_GBK" w:cs="方正小标宋_GBK"/>
          <w:color w:val="000000"/>
          <w:sz w:val="36"/>
          <w:lang w:val="uk-UA"/>
        </w:rPr>
        <w:t>部门预算财政拨款</w:t>
      </w:r>
      <w:r>
        <w:rPr>
          <w:rFonts w:ascii="方正小标宋_GBK" w:hAnsi="方正小标宋_GBK" w:cs="方正小标宋_GBK"/>
          <w:color w:val="000000"/>
          <w:sz w:val="36"/>
        </w:rPr>
        <w:t>“</w:t>
      </w:r>
      <w:r>
        <w:rPr>
          <w:rFonts w:ascii="方正小标宋_GBK" w:hAnsi="方正小标宋_GBK" w:cs="方正小标宋_GBK"/>
          <w:color w:val="000000"/>
          <w:sz w:val="36"/>
          <w:lang w:val="uk-UA"/>
        </w:rPr>
        <w:t>三公</w:t>
      </w:r>
      <w:r>
        <w:rPr>
          <w:rFonts w:ascii="方正小标宋_GBK" w:hAnsi="方正小标宋_GBK" w:cs="方正小标宋_GBK"/>
          <w:color w:val="000000"/>
          <w:sz w:val="36"/>
        </w:rPr>
        <w:t>”</w:t>
      </w:r>
      <w:r>
        <w:rPr>
          <w:rFonts w:ascii="方正小标宋_GBK" w:hAnsi="方正小标宋_GBK" w:cs="方正小标宋_GBK"/>
          <w:color w:val="000000"/>
          <w:sz w:val="36"/>
          <w:lang w:val="uk-UA"/>
        </w:rPr>
        <w:t>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4"/>
        <w:gridCol w:w="4075"/>
        <w:gridCol w:w="1886"/>
        <w:gridCol w:w="1884"/>
        <w:gridCol w:w="1884"/>
        <w:gridCol w:w="1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blHeader/>
          <w:jc w:val="center"/>
        </w:trPr>
        <w:tc>
          <w:tcPr>
            <w:tcW w:w="7845" w:type="dxa"/>
            <w:gridSpan w:val="3"/>
            <w:tcBorders>
              <w:top w:val="single" w:color="FFFFFF" w:sz="6" w:space="0"/>
              <w:left w:val="single" w:color="FFFFFF" w:sz="6" w:space="0"/>
              <w:bottom w:val="single" w:color="000000" w:sz="6" w:space="0"/>
              <w:right w:val="single" w:color="FFFFFF" w:sz="6" w:space="0"/>
            </w:tcBorders>
            <w:vAlign w:val="center"/>
          </w:tcPr>
          <w:p>
            <w:pPr>
              <w:pStyle w:val="11"/>
              <w:rPr>
                <w:kern w:val="2"/>
              </w:rPr>
            </w:pPr>
            <w:r>
              <w:rPr>
                <w:kern w:val="2"/>
              </w:rPr>
              <w:t>320</w:t>
            </w:r>
            <w:r>
              <w:rPr>
                <w:kern w:val="2"/>
                <w:lang w:val="uk-UA"/>
              </w:rPr>
              <w:t>成安县医疗保障局</w:t>
            </w:r>
          </w:p>
        </w:tc>
        <w:tc>
          <w:tcPr>
            <w:tcW w:w="1884" w:type="dxa"/>
            <w:tcBorders>
              <w:top w:val="single" w:color="FFFFFF" w:sz="6" w:space="0"/>
              <w:left w:val="single" w:color="FFFFFF" w:sz="6" w:space="0"/>
              <w:bottom w:val="single" w:color="000000" w:sz="6" w:space="0"/>
              <w:right w:val="single" w:color="FFFFFF" w:sz="6" w:space="0"/>
            </w:tcBorders>
            <w:vAlign w:val="center"/>
          </w:tcPr>
          <w:p>
            <w:pPr>
              <w:pStyle w:val="10"/>
              <w:rPr>
                <w:kern w:val="2"/>
              </w:rPr>
            </w:pPr>
            <w:r>
              <w:rPr>
                <w:kern w:val="2"/>
                <w:lang w:val="uk-UA"/>
              </w:rPr>
              <w:t>预算年度：</w:t>
            </w:r>
            <w:r>
              <w:rPr>
                <w:kern w:val="2"/>
              </w:rPr>
              <w:t>2023</w:t>
            </w:r>
          </w:p>
        </w:tc>
        <w:tc>
          <w:tcPr>
            <w:tcW w:w="3769" w:type="dxa"/>
            <w:gridSpan w:val="2"/>
            <w:tcBorders>
              <w:top w:val="single" w:color="FFFFFF" w:sz="6" w:space="0"/>
              <w:left w:val="single" w:color="FFFFFF" w:sz="6" w:space="0"/>
              <w:bottom w:val="single" w:color="000000" w:sz="6" w:space="0"/>
              <w:right w:val="single" w:color="FFFFFF" w:sz="6" w:space="0"/>
            </w:tcBorders>
            <w:vAlign w:val="center"/>
          </w:tcPr>
          <w:p>
            <w:pPr>
              <w:pStyle w:val="9"/>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884" w:type="dxa"/>
            <w:vMerge w:val="restart"/>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lang w:val="uk-UA"/>
              </w:rPr>
              <w:t>序号</w:t>
            </w:r>
          </w:p>
        </w:tc>
        <w:tc>
          <w:tcPr>
            <w:tcW w:w="4075" w:type="dxa"/>
            <w:vMerge w:val="restart"/>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lang w:val="uk-UA"/>
              </w:rPr>
              <w:t>项</w:t>
            </w:r>
            <w:r>
              <w:rPr>
                <w:kern w:val="2"/>
              </w:rPr>
              <w:t xml:space="preserve">  </w:t>
            </w:r>
            <w:r>
              <w:rPr>
                <w:kern w:val="2"/>
                <w:lang w:val="uk-UA"/>
              </w:rPr>
              <w:t>目</w:t>
            </w:r>
          </w:p>
        </w:tc>
        <w:tc>
          <w:tcPr>
            <w:tcW w:w="7539" w:type="dxa"/>
            <w:gridSpan w:val="4"/>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tblHeader/>
          <w:jc w:val="center"/>
        </w:trPr>
        <w:tc>
          <w:tcPr>
            <w:tcW w:w="1884"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宋体" w:cs="方正书宋_GBK"/>
                <w:b/>
                <w:kern w:val="2"/>
                <w:sz w:val="21"/>
              </w:rPr>
            </w:pPr>
          </w:p>
        </w:tc>
        <w:tc>
          <w:tcPr>
            <w:tcW w:w="407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宋体" w:cs="方正书宋_GBK"/>
                <w:b/>
                <w:kern w:val="2"/>
                <w:sz w:val="21"/>
              </w:rPr>
            </w:pP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lang w:val="uk-UA"/>
              </w:rPr>
              <w:t>合计</w:t>
            </w: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lang w:val="uk-UA"/>
              </w:rPr>
              <w:t>一般公共预算</w:t>
            </w:r>
            <w:r>
              <w:rPr>
                <w:kern w:val="2"/>
              </w:rPr>
              <w:t xml:space="preserve">              </w:t>
            </w:r>
            <w:r>
              <w:rPr>
                <w:kern w:val="2"/>
                <w:lang w:val="uk-UA"/>
              </w:rPr>
              <w:t>财政拨款</w:t>
            </w: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lang w:val="uk-UA"/>
              </w:rPr>
              <w:t>政府性基金</w:t>
            </w:r>
            <w:r>
              <w:rPr>
                <w:kern w:val="2"/>
              </w:rPr>
              <w:t xml:space="preserve">                  </w:t>
            </w:r>
            <w:r>
              <w:rPr>
                <w:kern w:val="2"/>
                <w:lang w:val="uk-UA"/>
              </w:rPr>
              <w:t>预算拨款</w:t>
            </w:r>
          </w:p>
        </w:tc>
        <w:tc>
          <w:tcPr>
            <w:tcW w:w="188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lang w:val="uk-UA"/>
              </w:rPr>
              <w:t>国有资本经营</w:t>
            </w:r>
            <w:r>
              <w:rPr>
                <w:kern w:val="2"/>
              </w:rPr>
              <w:t xml:space="preserve">              </w:t>
            </w:r>
            <w:r>
              <w:rPr>
                <w:kern w:val="2"/>
                <w:lang w:val="uk-U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188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lang w:val="uk-UA"/>
              </w:rPr>
              <w:t>栏次</w:t>
            </w:r>
          </w:p>
        </w:tc>
        <w:tc>
          <w:tcPr>
            <w:tcW w:w="407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1</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2</w:t>
            </w: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3</w:t>
            </w: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4</w:t>
            </w:r>
          </w:p>
        </w:tc>
        <w:tc>
          <w:tcPr>
            <w:tcW w:w="1885" w:type="dxa"/>
            <w:tcBorders>
              <w:top w:val="single" w:color="000000" w:sz="6" w:space="0"/>
              <w:left w:val="single" w:color="000000" w:sz="6" w:space="0"/>
              <w:bottom w:val="single" w:color="000000" w:sz="6" w:space="0"/>
              <w:right w:val="single" w:color="000000" w:sz="6" w:space="0"/>
            </w:tcBorders>
            <w:vAlign w:val="center"/>
          </w:tcPr>
          <w:p>
            <w:pPr>
              <w:pStyle w:val="12"/>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tcBorders>
              <w:top w:val="single" w:color="000000" w:sz="6" w:space="0"/>
              <w:left w:val="single" w:color="000000" w:sz="6" w:space="0"/>
              <w:bottom w:val="single" w:color="000000" w:sz="6" w:space="0"/>
              <w:right w:val="single" w:color="000000" w:sz="6" w:space="0"/>
            </w:tcBorders>
            <w:vAlign w:val="center"/>
          </w:tcPr>
          <w:p>
            <w:pPr>
              <w:pStyle w:val="15"/>
              <w:rPr>
                <w:kern w:val="2"/>
                <w:lang w:eastAsia="zh-CN"/>
              </w:rPr>
            </w:pPr>
            <w:r>
              <w:rPr>
                <w:kern w:val="2"/>
                <w:lang w:eastAsia="zh-CN"/>
              </w:rPr>
              <w:t>1</w:t>
            </w:r>
          </w:p>
        </w:tc>
        <w:tc>
          <w:tcPr>
            <w:tcW w:w="4075"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lang w:eastAsia="zh-CN"/>
              </w:rPr>
              <w:t>合计</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lang w:eastAsia="zh-CN"/>
              </w:rPr>
            </w:pPr>
            <w:r>
              <w:rPr>
                <w:rFonts w:eastAsiaTheme="minorEastAsia"/>
                <w:kern w:val="2"/>
                <w:lang w:eastAsia="zh-CN"/>
              </w:rPr>
              <w:t>5</w:t>
            </w: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lang w:eastAsia="zh-CN"/>
              </w:rPr>
            </w:pPr>
            <w:r>
              <w:rPr>
                <w:rFonts w:eastAsiaTheme="minorEastAsia"/>
                <w:kern w:val="2"/>
                <w:lang w:eastAsia="zh-CN"/>
              </w:rPr>
              <w:t>5</w:t>
            </w: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c>
          <w:tcPr>
            <w:tcW w:w="188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884" w:type="dxa"/>
            <w:tcBorders>
              <w:top w:val="single" w:color="000000" w:sz="6" w:space="0"/>
              <w:left w:val="single" w:color="000000" w:sz="6" w:space="0"/>
              <w:bottom w:val="single" w:color="000000" w:sz="6" w:space="0"/>
              <w:right w:val="single" w:color="000000" w:sz="6" w:space="0"/>
            </w:tcBorders>
            <w:vAlign w:val="center"/>
          </w:tcPr>
          <w:p>
            <w:pPr>
              <w:pStyle w:val="15"/>
              <w:rPr>
                <w:kern w:val="2"/>
                <w:lang w:eastAsia="zh-CN"/>
              </w:rPr>
            </w:pPr>
            <w:r>
              <w:rPr>
                <w:kern w:val="2"/>
                <w:lang w:eastAsia="zh-CN"/>
              </w:rPr>
              <w:t>2</w:t>
            </w:r>
          </w:p>
        </w:tc>
        <w:tc>
          <w:tcPr>
            <w:tcW w:w="4075"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lang w:eastAsia="zh-CN"/>
              </w:rPr>
              <w:t>“三公”经费小计</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lang w:eastAsia="zh-CN"/>
              </w:rPr>
            </w:pPr>
            <w:r>
              <w:rPr>
                <w:rFonts w:eastAsiaTheme="minorEastAsia"/>
                <w:kern w:val="2"/>
                <w:lang w:eastAsia="zh-CN"/>
              </w:rPr>
              <w:t>5</w:t>
            </w: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lang w:eastAsia="zh-CN"/>
              </w:rPr>
            </w:pPr>
            <w:r>
              <w:rPr>
                <w:rFonts w:eastAsiaTheme="minorEastAsia"/>
                <w:kern w:val="2"/>
                <w:lang w:eastAsia="zh-CN"/>
              </w:rPr>
              <w:t>5</w:t>
            </w: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c>
          <w:tcPr>
            <w:tcW w:w="188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tcBorders>
              <w:top w:val="single" w:color="000000" w:sz="6" w:space="0"/>
              <w:left w:val="single" w:color="000000" w:sz="6" w:space="0"/>
              <w:bottom w:val="single" w:color="000000" w:sz="6" w:space="0"/>
              <w:right w:val="single" w:color="000000" w:sz="6" w:space="0"/>
            </w:tcBorders>
            <w:vAlign w:val="center"/>
          </w:tcPr>
          <w:p>
            <w:pPr>
              <w:pStyle w:val="15"/>
              <w:rPr>
                <w:kern w:val="2"/>
                <w:lang w:eastAsia="zh-CN"/>
              </w:rPr>
            </w:pPr>
            <w:r>
              <w:rPr>
                <w:kern w:val="2"/>
                <w:lang w:eastAsia="zh-CN"/>
              </w:rPr>
              <w:t>3</w:t>
            </w:r>
          </w:p>
        </w:tc>
        <w:tc>
          <w:tcPr>
            <w:tcW w:w="4075"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lang w:eastAsia="zh-CN"/>
              </w:rPr>
              <w:t>一、因公出国（境）费</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rPr>
            </w:pP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rPr>
            </w:pP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c>
          <w:tcPr>
            <w:tcW w:w="188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tcBorders>
              <w:top w:val="single" w:color="000000" w:sz="6" w:space="0"/>
              <w:left w:val="single" w:color="000000" w:sz="6" w:space="0"/>
              <w:bottom w:val="single" w:color="000000" w:sz="6" w:space="0"/>
              <w:right w:val="single" w:color="000000" w:sz="6" w:space="0"/>
            </w:tcBorders>
            <w:vAlign w:val="center"/>
          </w:tcPr>
          <w:p>
            <w:pPr>
              <w:pStyle w:val="15"/>
              <w:rPr>
                <w:kern w:val="2"/>
                <w:lang w:eastAsia="zh-CN"/>
              </w:rPr>
            </w:pPr>
            <w:r>
              <w:rPr>
                <w:kern w:val="2"/>
                <w:lang w:eastAsia="zh-CN"/>
              </w:rPr>
              <w:t>4</w:t>
            </w:r>
          </w:p>
        </w:tc>
        <w:tc>
          <w:tcPr>
            <w:tcW w:w="4075"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lang w:eastAsia="zh-CN"/>
              </w:rPr>
              <w:t xml:space="preserve"> 其中：教学科研人员因公出国（境）费</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rPr>
            </w:pP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rPr>
            </w:pP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c>
          <w:tcPr>
            <w:tcW w:w="188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tcBorders>
              <w:top w:val="single" w:color="000000" w:sz="6" w:space="0"/>
              <w:left w:val="single" w:color="000000" w:sz="6" w:space="0"/>
              <w:bottom w:val="single" w:color="000000" w:sz="6" w:space="0"/>
              <w:right w:val="single" w:color="000000" w:sz="6" w:space="0"/>
            </w:tcBorders>
            <w:vAlign w:val="center"/>
          </w:tcPr>
          <w:p>
            <w:pPr>
              <w:pStyle w:val="15"/>
              <w:rPr>
                <w:kern w:val="2"/>
                <w:lang w:eastAsia="zh-CN"/>
              </w:rPr>
            </w:pPr>
            <w:r>
              <w:rPr>
                <w:kern w:val="2"/>
                <w:lang w:eastAsia="zh-CN"/>
              </w:rPr>
              <w:t>5</w:t>
            </w:r>
          </w:p>
        </w:tc>
        <w:tc>
          <w:tcPr>
            <w:tcW w:w="4075"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r>
              <w:rPr>
                <w:kern w:val="2"/>
                <w:lang w:eastAsia="zh-CN"/>
              </w:rPr>
              <w:t xml:space="preserve">  其他因公出国（境）费</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rPr>
            </w:pP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rPr>
            </w:pP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c>
          <w:tcPr>
            <w:tcW w:w="188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tcBorders>
              <w:top w:val="single" w:color="000000" w:sz="6" w:space="0"/>
              <w:left w:val="single" w:color="000000" w:sz="6" w:space="0"/>
              <w:bottom w:val="single" w:color="000000" w:sz="6" w:space="0"/>
              <w:right w:val="single" w:color="000000" w:sz="6" w:space="0"/>
            </w:tcBorders>
            <w:vAlign w:val="center"/>
          </w:tcPr>
          <w:p>
            <w:pPr>
              <w:pStyle w:val="15"/>
              <w:rPr>
                <w:kern w:val="2"/>
                <w:lang w:eastAsia="zh-CN"/>
              </w:rPr>
            </w:pPr>
            <w:r>
              <w:rPr>
                <w:kern w:val="2"/>
                <w:lang w:eastAsia="zh-CN"/>
              </w:rPr>
              <w:t>6</w:t>
            </w:r>
          </w:p>
        </w:tc>
        <w:tc>
          <w:tcPr>
            <w:tcW w:w="4075" w:type="dxa"/>
            <w:tcBorders>
              <w:top w:val="single" w:color="000000" w:sz="6" w:space="0"/>
              <w:left w:val="single" w:color="000000" w:sz="6" w:space="0"/>
              <w:bottom w:val="single" w:color="000000" w:sz="6" w:space="0"/>
              <w:right w:val="single" w:color="000000" w:sz="6" w:space="0"/>
            </w:tcBorders>
          </w:tcPr>
          <w:p>
            <w:pPr>
              <w:textAlignment w:val="top"/>
              <w:rPr>
                <w:rFonts w:ascii="方正书宋_GBK" w:hAnsi="方正书宋_GBK" w:cs="方正书宋_GBK"/>
                <w:kern w:val="2"/>
                <w:sz w:val="21"/>
              </w:rPr>
            </w:pPr>
            <w:r>
              <w:rPr>
                <w:rFonts w:ascii="方正书宋_GBK" w:hAnsi="方正书宋_GBK" w:cs="方正书宋_GBK"/>
                <w:kern w:val="2"/>
                <w:sz w:val="21"/>
                <w:lang w:eastAsia="zh-CN"/>
              </w:rPr>
              <w:t>二、公务用车购置及运维费</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方正书宋_GBK" w:hAnsi="方正书宋_GBK" w:eastAsia="方正书宋_GBK" w:cs="方正书宋_GBK"/>
                <w:kern w:val="2"/>
                <w:sz w:val="21"/>
                <w:szCs w:val="24"/>
                <w:lang w:val="en-US" w:eastAsia="zh-CN" w:bidi="ar-SA"/>
              </w:rPr>
            </w:pPr>
            <w:r>
              <w:rPr>
                <w:rFonts w:eastAsiaTheme="minorEastAsia"/>
                <w:kern w:val="2"/>
                <w:lang w:eastAsia="zh-CN"/>
              </w:rPr>
              <w:t>5</w:t>
            </w: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方正书宋_GBK" w:hAnsi="方正书宋_GBK" w:eastAsia="方正书宋_GBK" w:cs="方正书宋_GBK"/>
                <w:kern w:val="2"/>
                <w:sz w:val="21"/>
                <w:szCs w:val="24"/>
                <w:lang w:val="en-US" w:eastAsia="zh-CN" w:bidi="ar-SA"/>
              </w:rPr>
            </w:pPr>
            <w:r>
              <w:rPr>
                <w:rFonts w:eastAsiaTheme="minorEastAsia"/>
                <w:kern w:val="2"/>
                <w:lang w:eastAsia="zh-CN"/>
              </w:rPr>
              <w:t>5</w:t>
            </w: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bookmarkStart w:id="2" w:name="_GoBack"/>
            <w:bookmarkEnd w:id="2"/>
          </w:p>
        </w:tc>
        <w:tc>
          <w:tcPr>
            <w:tcW w:w="188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1884" w:type="dxa"/>
            <w:tcBorders>
              <w:top w:val="single" w:color="000000" w:sz="6" w:space="0"/>
              <w:left w:val="single" w:color="000000" w:sz="6" w:space="0"/>
              <w:bottom w:val="single" w:color="000000" w:sz="6" w:space="0"/>
              <w:right w:val="single" w:color="000000" w:sz="6" w:space="0"/>
            </w:tcBorders>
            <w:vAlign w:val="center"/>
          </w:tcPr>
          <w:p>
            <w:pPr>
              <w:pStyle w:val="15"/>
              <w:rPr>
                <w:kern w:val="2"/>
                <w:lang w:eastAsia="zh-CN"/>
              </w:rPr>
            </w:pPr>
            <w:r>
              <w:rPr>
                <w:kern w:val="2"/>
                <w:lang w:eastAsia="zh-CN"/>
              </w:rPr>
              <w:t>7</w:t>
            </w:r>
          </w:p>
        </w:tc>
        <w:tc>
          <w:tcPr>
            <w:tcW w:w="4075" w:type="dxa"/>
            <w:tcBorders>
              <w:top w:val="single" w:color="000000" w:sz="6" w:space="0"/>
              <w:left w:val="single" w:color="000000" w:sz="6" w:space="0"/>
              <w:bottom w:val="single" w:color="000000" w:sz="6" w:space="0"/>
              <w:right w:val="single" w:color="000000" w:sz="6" w:space="0"/>
            </w:tcBorders>
          </w:tcPr>
          <w:p>
            <w:pPr>
              <w:textAlignment w:val="top"/>
              <w:rPr>
                <w:rFonts w:ascii="方正书宋_GBK" w:hAnsi="方正书宋_GBK" w:cs="方正书宋_GBK"/>
                <w:kern w:val="2"/>
                <w:sz w:val="21"/>
              </w:rPr>
            </w:pPr>
            <w:r>
              <w:rPr>
                <w:rFonts w:ascii="方正书宋_GBK" w:hAnsi="方正书宋_GBK" w:cs="方正书宋_GBK"/>
                <w:kern w:val="2"/>
                <w:sz w:val="21"/>
                <w:lang w:eastAsia="zh-CN"/>
              </w:rPr>
              <w:t xml:space="preserve">    其中：公务用车购置费</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rPr>
            </w:pP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rPr>
            </w:pP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c>
          <w:tcPr>
            <w:tcW w:w="188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tcBorders>
              <w:top w:val="single" w:color="000000" w:sz="6" w:space="0"/>
              <w:left w:val="single" w:color="000000" w:sz="6" w:space="0"/>
              <w:bottom w:val="single" w:color="000000" w:sz="6" w:space="0"/>
              <w:right w:val="single" w:color="000000" w:sz="6" w:space="0"/>
            </w:tcBorders>
            <w:vAlign w:val="center"/>
          </w:tcPr>
          <w:p>
            <w:pPr>
              <w:pStyle w:val="15"/>
              <w:rPr>
                <w:kern w:val="2"/>
                <w:lang w:eastAsia="zh-CN"/>
              </w:rPr>
            </w:pPr>
            <w:r>
              <w:rPr>
                <w:kern w:val="2"/>
                <w:lang w:eastAsia="zh-CN"/>
              </w:rPr>
              <w:t>8</w:t>
            </w:r>
          </w:p>
        </w:tc>
        <w:tc>
          <w:tcPr>
            <w:tcW w:w="4075" w:type="dxa"/>
            <w:tcBorders>
              <w:top w:val="single" w:color="000000" w:sz="6" w:space="0"/>
              <w:left w:val="single" w:color="000000" w:sz="6" w:space="0"/>
              <w:bottom w:val="single" w:color="000000" w:sz="6" w:space="0"/>
              <w:right w:val="single" w:color="000000" w:sz="6" w:space="0"/>
            </w:tcBorders>
          </w:tcPr>
          <w:p>
            <w:pPr>
              <w:textAlignment w:val="top"/>
              <w:rPr>
                <w:rFonts w:ascii="方正书宋_GBK" w:hAnsi="方正书宋_GBK" w:cs="方正书宋_GBK"/>
                <w:kern w:val="2"/>
                <w:sz w:val="21"/>
              </w:rPr>
            </w:pPr>
            <w:r>
              <w:rPr>
                <w:rFonts w:ascii="方正书宋_GBK" w:hAnsi="方正书宋_GBK" w:cs="方正书宋_GBK"/>
                <w:kern w:val="2"/>
                <w:sz w:val="21"/>
                <w:lang w:eastAsia="zh-CN"/>
              </w:rPr>
              <w:t xml:space="preserve">          公务用车运行维护费</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lang w:eastAsia="zh-CN"/>
              </w:rPr>
            </w:pPr>
            <w:r>
              <w:rPr>
                <w:rFonts w:eastAsiaTheme="minorEastAsia"/>
                <w:kern w:val="2"/>
                <w:lang w:eastAsia="zh-CN"/>
              </w:rPr>
              <w:t>5</w:t>
            </w: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lang w:eastAsia="zh-CN"/>
              </w:rPr>
            </w:pPr>
            <w:r>
              <w:rPr>
                <w:rFonts w:eastAsiaTheme="minorEastAsia"/>
                <w:kern w:val="2"/>
                <w:lang w:eastAsia="zh-CN"/>
              </w:rPr>
              <w:t>5</w:t>
            </w: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c>
          <w:tcPr>
            <w:tcW w:w="188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tcBorders>
              <w:top w:val="single" w:color="000000" w:sz="6" w:space="0"/>
              <w:left w:val="single" w:color="000000" w:sz="6" w:space="0"/>
              <w:bottom w:val="single" w:color="000000" w:sz="6" w:space="0"/>
              <w:right w:val="single" w:color="000000" w:sz="6" w:space="0"/>
            </w:tcBorders>
            <w:vAlign w:val="center"/>
          </w:tcPr>
          <w:p>
            <w:pPr>
              <w:pStyle w:val="15"/>
              <w:rPr>
                <w:kern w:val="2"/>
                <w:lang w:eastAsia="zh-CN"/>
              </w:rPr>
            </w:pPr>
            <w:r>
              <w:rPr>
                <w:kern w:val="2"/>
                <w:lang w:eastAsia="zh-CN"/>
              </w:rPr>
              <w:t>9</w:t>
            </w:r>
          </w:p>
        </w:tc>
        <w:tc>
          <w:tcPr>
            <w:tcW w:w="4075" w:type="dxa"/>
            <w:tcBorders>
              <w:top w:val="single" w:color="000000" w:sz="6" w:space="0"/>
              <w:left w:val="single" w:color="000000" w:sz="6" w:space="0"/>
              <w:bottom w:val="single" w:color="000000" w:sz="6" w:space="0"/>
              <w:right w:val="single" w:color="000000" w:sz="6" w:space="0"/>
            </w:tcBorders>
          </w:tcPr>
          <w:p>
            <w:pPr>
              <w:textAlignment w:val="top"/>
              <w:rPr>
                <w:rFonts w:ascii="方正书宋_GBK" w:hAnsi="方正书宋_GBK" w:cs="方正书宋_GBK"/>
                <w:kern w:val="2"/>
                <w:sz w:val="21"/>
              </w:rPr>
            </w:pPr>
            <w:r>
              <w:rPr>
                <w:rFonts w:ascii="方正书宋_GBK" w:hAnsi="方正书宋_GBK" w:cs="方正书宋_GBK"/>
                <w:kern w:val="2"/>
                <w:sz w:val="21"/>
                <w:lang w:eastAsia="zh-CN"/>
              </w:rPr>
              <w:t>三、公务接待费</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jc w:val="center"/>
              <w:rPr>
                <w:kern w:val="2"/>
                <w:lang w:eastAsia="zh-CN"/>
              </w:rPr>
            </w:pPr>
          </w:p>
        </w:tc>
        <w:tc>
          <w:tcPr>
            <w:tcW w:w="188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c>
          <w:tcPr>
            <w:tcW w:w="188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p>
        </w:tc>
      </w:tr>
      <w:bookmarkEnd w:id="1"/>
    </w:tbl>
    <w:p>
      <w:pPr>
        <w:jc w:val="center"/>
        <w:outlineLvl w:val="0"/>
      </w:pPr>
      <w:r>
        <w:rPr>
          <w:rFonts w:ascii="方正书宋_GBK" w:hAnsi="方正书宋_GBK" w:cs="方正书宋_GBK"/>
          <w:color w:val="FFFFFF"/>
          <w:sz w:val="21"/>
          <w:lang w:val="uk-UA"/>
        </w:rPr>
        <w:t>医疗保障局</w:t>
      </w:r>
      <w:r>
        <w:rPr>
          <w:rFonts w:ascii="方正书宋_GBK" w:hAnsi="方正书宋_GBK" w:cs="方正书宋_GBK"/>
          <w:color w:val="FFFFFF"/>
          <w:sz w:val="21"/>
        </w:rPr>
        <w:t>2023</w:t>
      </w:r>
      <w:r>
        <w:rPr>
          <w:rFonts w:ascii="方正书宋_GBK" w:hAnsi="方正书宋_GBK" w:cs="方正书宋_GBK"/>
          <w:color w:val="FFFFFF"/>
          <w:sz w:val="21"/>
          <w:lang w:val="uk-UA"/>
        </w:rPr>
        <w:t>年部门预算信息公开情况说明</w:t>
      </w:r>
    </w:p>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成安县医疗保障局机关本级2023年单位预算信息公开情况说明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预算法》、《地方预决算公开操作规程》和《关于进一步推进预算公开工作的实施意见》规定，现将成安县医疗保障局机关本级2023年单位预算公开如下：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（一）拟订全县城镇职工和城乡居民医疗保险、生育保险、医疗救助等医疗保障规范性文件及制度、规划和标准。</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（二）建立健全医疗保障基金安全防控机制，组织建设智能监控平台，推进医疗保障基金支付方式改革，并组织实施。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（三）落实城镇职工、城乡居民参保筹资和保障待遇政策，统筹城乡医疗保障政策标准，建立健全与筹资水平相适应的待遇调整机制。拟订长期护理保险制度方案及标准并组织实施。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（四）负责组织实施全省城乡统一的药品、医用耗材、医疗服务项目、医疗服务设施等医保目录和支付标准。</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组织落实省市药品、医用耗材价格和医疗服务项目、医疗服务设施收费等政策。负责全县麻醉药品、第一类精神药品、医疗服务、医用耗材价格调控管理，按照价格管理权限研究拟订定价原则、办法并组织实施。建立医保支付医药服务价格合理确定和动态调整机制，依法管理药品、医用耗材和医疗服务价格政策执行情况。建立完善药品、医用耗材和医疗服务价格监测信息发布制度。</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（六）组织实施全县药品、医用耗材的采购。</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（七）签订全县定点医药机构协议并组织实施。建立健全医疗保障信用评价体系和信息披露制度，监督管理定点医疗机构的医疗服务行为、医疗费用和医药价格，依法查处医疗保障领域违法违规行为。</w:t>
      </w:r>
    </w:p>
    <w:p>
      <w:pPr>
        <w:spacing w:line="500" w:lineRule="exact"/>
        <w:ind w:firstLine="560"/>
        <w:rPr>
          <w:rFonts w:eastAsia="方正仿宋_GBK" w:cs="Times New Roman"/>
          <w:color w:val="000000"/>
          <w:sz w:val="28"/>
        </w:rPr>
      </w:pPr>
      <w:r>
        <w:rPr>
          <w:rFonts w:hint="eastAsia" w:eastAsia="方正仿宋_GBK" w:cs="Times New Roman"/>
          <w:color w:val="000000"/>
          <w:sz w:val="28"/>
        </w:rPr>
        <w:t>（八）负责医疗保障经办管理、公共服务体系和信息化建设。落实医疗保障关系转移接续制度。</w:t>
      </w:r>
    </w:p>
    <w:p>
      <w:pPr>
        <w:spacing w:line="500" w:lineRule="exact"/>
        <w:ind w:firstLine="560"/>
        <w:rPr>
          <w:rFonts w:eastAsia="方正仿宋_GBK" w:cs="Times New Roman"/>
          <w:color w:val="000000"/>
          <w:sz w:val="28"/>
        </w:rPr>
      </w:pPr>
      <w:r>
        <w:rPr>
          <w:rFonts w:hint="eastAsia" w:eastAsia="方正仿宋_GBK" w:cs="Times New Roman"/>
          <w:color w:val="000000"/>
          <w:sz w:val="28"/>
        </w:rPr>
        <w:t>（九）落实省、市公务员身心健康医疗保障制度和特殊人群的医疗保障待遇。</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（十）承办县委、县政府交办的其他事项。</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（一）办公室</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     主要负责：负责机关日常运转，承担机关公文审核、文电、机要、督办、保密、信访、档案、值班、标准化建设、安全保卫和局内应急管理。组织办理人大代表建设和政协提案。负责信息宣传，组织网络舆情监测及应对工作。制定政务公开规章制度并组织实施；负责窗口单位建设等工作。负责机关纪检工作。承担机关的干部人事、机构编制、考核奖励、教育培训及队伍建设等工作。负责机关离退休干部职工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落实医疗保障工作规划。负责全县医疗保障综合统计工作。推进医疗保障信息化建设。负责编制全县医疗保险、生育保险基金预决算草案和年度基金财务报告并对基金进行审核。承担机关和所属单位预决算、财务、资产管理、内部审计等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落实医疗保障筹资和待遇政策，统筹城乡医疗保险待遇标准。统筹推进医疗保险、生育保险、医疗救助等多层次医疗保障体系建设。建立健全医疗保障关系转移接续制度。落实省市长期护理保险制度改革方案。承担规范性文件的合法性审查工作，承担行政复议、行政应诉等法律事务工作，承担行政执法决定法制审核及案件审查工作。牵头组织全县性重大业务活动，对业务工作进行监督检查并负责考核评价。</w:t>
      </w:r>
    </w:p>
    <w:p>
      <w:pPr>
        <w:spacing w:line="500" w:lineRule="exact"/>
        <w:ind w:firstLine="560"/>
        <w:rPr>
          <w:rFonts w:eastAsia="方正仿宋_GBK" w:cs="Times New Roman"/>
          <w:color w:val="000000"/>
          <w:sz w:val="28"/>
        </w:rPr>
      </w:pPr>
      <w:r>
        <w:rPr>
          <w:rFonts w:hint="eastAsia" w:eastAsia="方正仿宋_GBK" w:cs="Times New Roman"/>
          <w:color w:val="000000"/>
          <w:sz w:val="28"/>
        </w:rPr>
        <w:t>负责组织实施全省医保目录和支付标准。组织推进医保支付方式改革。签订定点医药机构医保协议并组织实施。落实省市公务员身心健康医疗保障制度和特殊人群的医疗保障待遇。</w:t>
      </w:r>
    </w:p>
    <w:p>
      <w:pPr>
        <w:spacing w:line="500" w:lineRule="exact"/>
        <w:ind w:firstLine="560"/>
        <w:rPr>
          <w:rFonts w:eastAsia="方正仿宋_GBK" w:cs="Times New Roman"/>
          <w:color w:val="000000"/>
          <w:sz w:val="28"/>
        </w:rPr>
      </w:pPr>
      <w:r>
        <w:rPr>
          <w:rFonts w:hint="eastAsia" w:eastAsia="方正仿宋_GBK" w:cs="Times New Roman"/>
          <w:color w:val="000000"/>
          <w:sz w:val="28"/>
        </w:rPr>
        <w:t>基金和医药监管股（成安县药品医用耗材招标采购办公室）</w:t>
      </w:r>
    </w:p>
    <w:p>
      <w:pPr>
        <w:spacing w:line="500" w:lineRule="exact"/>
        <w:ind w:firstLine="560"/>
        <w:rPr>
          <w:rFonts w:eastAsia="方正仿宋_GBK" w:cs="Times New Roman"/>
          <w:color w:val="000000"/>
          <w:sz w:val="28"/>
        </w:rPr>
      </w:pPr>
      <w:r>
        <w:rPr>
          <w:rFonts w:hint="eastAsia" w:eastAsia="方正仿宋_GBK" w:cs="Times New Roman"/>
          <w:color w:val="000000"/>
          <w:sz w:val="28"/>
        </w:rPr>
        <w:t>组织开药品、医用耗材、医疗技术的经济性评价。组织落实省、市药品、医用耗材、医疗服务价格政策和管理办法。负责全县麻醉药品、第一类精神药品、医疗服务、医用耗材价格调控管理，按照价格管理权限研究拟订定价原则、办法并组织实施。组织实施省医疗服务价格项目规范、一次性医用耗材目录。制定和调整乡镇公立医疗机构医疗服务价格。依法管理药品、医用耗材、医疗服务价格政策法规执行情况。依法管理药品、医用耗材、医疗服务价格政策法规执行情况。组织实施药品、医用耗材和医疗服务价格政策法规执行情况。组织实施药品、医用耗材和医疗服务价格监测信息发布工作。承担成安县药品医用耗材招标采购办公室日常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落实医疗保障基金监督管理办法。建立健全医疗保障基金安全防控机制，建立健全医疗保障信用评价体系和信息披露制度。监督管理纳入医保支付范围的医疗服务行为和医疗费用，规范医保经办业务，依法查处医疗保障领域违法违规行为。</w:t>
      </w:r>
    </w:p>
    <w:p>
      <w:pPr>
        <w:pStyle w:val="27"/>
        <w:ind w:firstLine="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成安县医疗保障局机关本级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rPr>
          <w:rFonts w:eastAsia="方正仿宋_GBK" w:cs="Times New Roman"/>
          <w:color w:val="000000"/>
          <w:sz w:val="28"/>
        </w:rPr>
      </w:pPr>
      <w:r>
        <w:rPr>
          <w:rFonts w:eastAsia="方正仿宋_GBK" w:cs="Times New Roman"/>
          <w:color w:val="000000"/>
          <w:sz w:val="28"/>
        </w:rPr>
        <w:t>1</w:t>
      </w:r>
      <w:r>
        <w:rPr>
          <w:rFonts w:hint="eastAsia" w:eastAsia="方正仿宋_GBK" w:cs="Times New Roman"/>
          <w:color w:val="000000"/>
          <w:sz w:val="28"/>
        </w:rPr>
        <w:t>、收入说明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2023</w:t>
      </w:r>
      <w:r>
        <w:rPr>
          <w:rFonts w:hint="eastAsia" w:eastAsia="方正仿宋_GBK" w:cs="Times New Roman"/>
          <w:color w:val="000000"/>
          <w:sz w:val="28"/>
        </w:rPr>
        <w:t>年预算收入</w:t>
      </w:r>
      <w:r>
        <w:rPr>
          <w:rFonts w:hint="eastAsia" w:eastAsia="方正仿宋_GBK" w:cs="Times New Roman"/>
          <w:color w:val="000000"/>
          <w:sz w:val="28"/>
          <w:lang w:eastAsia="zh-CN"/>
        </w:rPr>
        <w:t>7414.81</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7414.81</w:t>
      </w:r>
      <w:r>
        <w:rPr>
          <w:rFonts w:hint="eastAsia" w:eastAsia="方正仿宋_GBK" w:cs="Times New Roman"/>
          <w:color w:val="000000"/>
          <w:sz w:val="28"/>
        </w:rPr>
        <w:t>万元，政府性基金收入</w:t>
      </w:r>
      <w:r>
        <w:rPr>
          <w:rFonts w:eastAsia="方正仿宋_GBK" w:cs="Times New Roman"/>
          <w:color w:val="000000"/>
          <w:sz w:val="28"/>
        </w:rPr>
        <w:t>0</w:t>
      </w:r>
      <w:r>
        <w:rPr>
          <w:rFonts w:hint="eastAsia" w:eastAsia="方正仿宋_GBK" w:cs="Times New Roman"/>
          <w:color w:val="000000"/>
          <w:sz w:val="28"/>
        </w:rPr>
        <w:t>万元，国有资本经营收入</w:t>
      </w:r>
      <w:r>
        <w:rPr>
          <w:rFonts w:eastAsia="方正仿宋_GBK" w:cs="Times New Roman"/>
          <w:color w:val="000000"/>
          <w:sz w:val="28"/>
        </w:rPr>
        <w:t>0</w:t>
      </w:r>
      <w:r>
        <w:rPr>
          <w:rFonts w:hint="eastAsia" w:eastAsia="方正仿宋_GBK" w:cs="Times New Roman"/>
          <w:color w:val="000000"/>
          <w:sz w:val="28"/>
        </w:rPr>
        <w:t>万元，事业收入</w:t>
      </w:r>
      <w:r>
        <w:rPr>
          <w:rFonts w:eastAsia="方正仿宋_GBK" w:cs="Times New Roman"/>
          <w:color w:val="000000"/>
          <w:sz w:val="28"/>
        </w:rPr>
        <w:t>0</w:t>
      </w:r>
      <w:r>
        <w:rPr>
          <w:rFonts w:hint="eastAsia" w:eastAsia="方正仿宋_GBK" w:cs="Times New Roman"/>
          <w:color w:val="000000"/>
          <w:sz w:val="28"/>
        </w:rPr>
        <w:t>万元，其他收入</w:t>
      </w:r>
      <w:r>
        <w:rPr>
          <w:rFonts w:eastAsia="方正仿宋_GBK" w:cs="Times New Roman"/>
          <w:color w:val="000000"/>
          <w:sz w:val="28"/>
        </w:rPr>
        <w:t>0</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rPr>
      </w:pPr>
      <w:r>
        <w:rPr>
          <w:rFonts w:eastAsia="方正仿宋_GBK" w:cs="Times New Roman"/>
          <w:color w:val="000000"/>
          <w:sz w:val="28"/>
        </w:rPr>
        <w:t>2</w:t>
      </w:r>
      <w:r>
        <w:rPr>
          <w:rFonts w:hint="eastAsia" w:eastAsia="方正仿宋_GBK" w:cs="Times New Roman"/>
          <w:color w:val="000000"/>
          <w:sz w:val="28"/>
        </w:rPr>
        <w:t>、支出说明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2023</w:t>
      </w:r>
      <w:r>
        <w:rPr>
          <w:rFonts w:hint="eastAsia" w:eastAsia="方正仿宋_GBK" w:cs="Times New Roman"/>
          <w:color w:val="000000"/>
          <w:sz w:val="28"/>
        </w:rPr>
        <w:t>年支出预算</w:t>
      </w:r>
      <w:r>
        <w:rPr>
          <w:rFonts w:hint="eastAsia" w:eastAsia="方正仿宋_GBK" w:cs="Times New Roman"/>
          <w:color w:val="000000"/>
          <w:sz w:val="28"/>
          <w:lang w:eastAsia="zh-CN"/>
        </w:rPr>
        <w:t>7414.81</w:t>
      </w:r>
      <w:r>
        <w:rPr>
          <w:rFonts w:hint="eastAsia" w:eastAsia="方正仿宋_GBK" w:cs="Times New Roman"/>
          <w:color w:val="000000"/>
          <w:sz w:val="28"/>
        </w:rPr>
        <w:t>万元，其中基本支出</w:t>
      </w:r>
      <w:r>
        <w:rPr>
          <w:rFonts w:hint="eastAsia" w:eastAsia="方正仿宋_GBK" w:cs="Times New Roman"/>
          <w:color w:val="000000"/>
          <w:sz w:val="28"/>
          <w:lang w:eastAsia="zh-CN"/>
        </w:rPr>
        <w:t>393.69</w:t>
      </w:r>
      <w:r>
        <w:rPr>
          <w:rFonts w:hint="eastAsia" w:eastAsia="方正仿宋_GBK" w:cs="Times New Roman"/>
          <w:color w:val="000000"/>
          <w:sz w:val="28"/>
        </w:rPr>
        <w:t>万元，包括人员经费</w:t>
      </w:r>
      <w:r>
        <w:rPr>
          <w:rFonts w:hint="eastAsia" w:eastAsia="方正仿宋_GBK" w:cs="Times New Roman"/>
          <w:color w:val="000000"/>
          <w:sz w:val="28"/>
          <w:lang w:eastAsia="zh-CN"/>
        </w:rPr>
        <w:t>310.93</w:t>
      </w:r>
      <w:r>
        <w:rPr>
          <w:rFonts w:hint="eastAsia" w:eastAsia="方正仿宋_GBK" w:cs="Times New Roman"/>
          <w:color w:val="000000"/>
          <w:sz w:val="28"/>
        </w:rPr>
        <w:t>万元和日常公用经费</w:t>
      </w:r>
      <w:r>
        <w:rPr>
          <w:rFonts w:hint="eastAsia" w:eastAsia="方正仿宋_GBK" w:cs="Times New Roman"/>
          <w:color w:val="000000"/>
          <w:sz w:val="28"/>
          <w:lang w:eastAsia="zh-CN"/>
        </w:rPr>
        <w:t>82.76</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rPr>
      </w:pPr>
      <w:r>
        <w:rPr>
          <w:rFonts w:eastAsia="方正仿宋_GBK" w:cs="Times New Roman"/>
          <w:color w:val="000000"/>
          <w:sz w:val="28"/>
        </w:rPr>
        <w:t>3</w:t>
      </w:r>
      <w:r>
        <w:rPr>
          <w:rFonts w:hint="eastAsia" w:eastAsia="方正仿宋_GBK" w:cs="Times New Roman"/>
          <w:color w:val="000000"/>
          <w:sz w:val="28"/>
        </w:rPr>
        <w:t>、比上年增减变化情况</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2023</w:t>
      </w:r>
      <w:r>
        <w:rPr>
          <w:rFonts w:hint="eastAsia" w:eastAsia="方正仿宋_GBK" w:cs="Times New Roman"/>
          <w:color w:val="000000"/>
          <w:sz w:val="28"/>
        </w:rPr>
        <w:t>年预算收支安排</w:t>
      </w:r>
      <w:r>
        <w:rPr>
          <w:rFonts w:hint="eastAsia" w:eastAsia="方正仿宋_GBK" w:cs="Times New Roman"/>
          <w:color w:val="000000"/>
          <w:sz w:val="28"/>
          <w:lang w:eastAsia="zh-CN"/>
        </w:rPr>
        <w:t>7414.81</w:t>
      </w:r>
      <w:r>
        <w:rPr>
          <w:rFonts w:hint="eastAsia" w:eastAsia="方正仿宋_GBK" w:cs="Times New Roman"/>
          <w:color w:val="000000"/>
          <w:sz w:val="28"/>
        </w:rPr>
        <w:t>万元，与</w:t>
      </w:r>
      <w:r>
        <w:rPr>
          <w:rFonts w:hint="eastAsia" w:eastAsia="方正仿宋_GBK" w:cs="Times New Roman"/>
          <w:color w:val="000000"/>
          <w:sz w:val="28"/>
          <w:lang w:eastAsia="zh-CN"/>
        </w:rPr>
        <w:t>2022</w:t>
      </w:r>
      <w:r>
        <w:rPr>
          <w:rFonts w:eastAsia="方正仿宋_GBK" w:cs="Times New Roman"/>
          <w:color w:val="000000"/>
          <w:sz w:val="28"/>
        </w:rPr>
        <w:t>年</w:t>
      </w:r>
      <w:r>
        <w:rPr>
          <w:rFonts w:hint="eastAsia" w:eastAsia="方正仿宋_GBK" w:cs="Times New Roman"/>
          <w:color w:val="000000"/>
          <w:sz w:val="28"/>
        </w:rPr>
        <w:t>预算收支</w:t>
      </w:r>
      <w:r>
        <w:rPr>
          <w:rFonts w:hint="eastAsia" w:eastAsia="方正仿宋_GBK" w:cs="Times New Roman"/>
          <w:color w:val="000000"/>
          <w:sz w:val="28"/>
          <w:lang w:eastAsia="zh-CN"/>
        </w:rPr>
        <w:t>7034.7</w:t>
      </w:r>
      <w:r>
        <w:rPr>
          <w:rFonts w:hint="eastAsia" w:eastAsia="方正仿宋_GBK" w:cs="Times New Roman"/>
          <w:color w:val="000000"/>
          <w:sz w:val="28"/>
        </w:rPr>
        <w:t>万元相比增加</w:t>
      </w:r>
      <w:r>
        <w:rPr>
          <w:rFonts w:hint="eastAsia" w:eastAsia="方正仿宋_GBK" w:cs="Times New Roman"/>
          <w:color w:val="000000"/>
          <w:sz w:val="28"/>
          <w:lang w:eastAsia="zh-CN"/>
        </w:rPr>
        <w:t>380.11</w:t>
      </w:r>
      <w:r>
        <w:rPr>
          <w:rFonts w:hint="eastAsia" w:eastAsia="方正仿宋_GBK" w:cs="Times New Roman"/>
          <w:color w:val="000000"/>
          <w:sz w:val="28"/>
        </w:rPr>
        <w:t>万元，因机构改革职能划分至我局</w:t>
      </w:r>
      <w:r>
        <w:rPr>
          <w:rFonts w:eastAsia="方正仿宋_GBK" w:cs="Times New Roman"/>
          <w:color w:val="000000"/>
          <w:sz w:val="28"/>
        </w:rPr>
        <w:t>，</w:t>
      </w:r>
      <w:r>
        <w:rPr>
          <w:rFonts w:hint="eastAsia" w:eastAsia="方正仿宋_GBK" w:cs="Times New Roman"/>
          <w:color w:val="000000"/>
          <w:sz w:val="28"/>
        </w:rPr>
        <w:t>主要是财政对医保基金补贴增加</w:t>
      </w:r>
      <w:r>
        <w:rPr>
          <w:rFonts w:hint="eastAsia" w:eastAsia="方正仿宋_GBK" w:cs="Times New Roman"/>
          <w:color w:val="000000"/>
          <w:sz w:val="28"/>
          <w:lang w:eastAsia="zh-CN"/>
        </w:rPr>
        <w:t>,职工医保征缴等费用支出增加</w:t>
      </w:r>
      <w:r>
        <w:rPr>
          <w:rFonts w:eastAsia="方正仿宋_GBK" w:cs="Times New Roman"/>
          <w:color w:val="000000"/>
          <w:sz w:val="28"/>
        </w:rPr>
        <w:t>。</w:t>
      </w:r>
    </w:p>
    <w:p>
      <w:pPr>
        <w:pStyle w:val="28"/>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机关运行经费共计安排82.76万元，主要用于办公区的日常维修、办公用房水电费、邮电费、办公用房物业管理费等日常运行支出。</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2023年，我单位“三公”经费预算安排5万元，其中因公出国（境）费0万元；公务用车购置及运维费5万元（其中：公务用车购置费为0万元，公务用车运行费5万元)；公务接待费0万元。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与2022年相比，严格执行公车制度管理制度，进行节能减排，由于我单位新成立基金监察大队，下乡现场监察频率增加，公务用车运行费上升了25%。2022年，我单位“三公”经费预算安排4万元，同比上升了25%。其中因公出国（境）费0万元；公务用车购置及运维费4万元同比上升25%（其中：公务用车购置费为0万元，公务用车运行费4万元)；公务接待费0万元。</w:t>
      </w:r>
    </w:p>
    <w:p>
      <w:pPr>
        <w:pStyle w:val="30"/>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认真贯彻落实党的二十大精神，以习近平新时代中国特色社会主义思想为指导，全面贯彻落实市委市政府的工作部署以及全省、全市医疗保障工作会议精神，围绕维护医保基金安全，破解百姓“看病难”、“看病贵”难题，提供高水平服务、建设高素质队伍。开展打击欺诈骗保系列专项活动，守牢医保基金安全底线。创建医药品集中采购使用管控新机制。以改革创新为主题，实施创制性改革，办好为民实事，通过一系列改革，释放出更多的医保改革红利惠及百姓。</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 xml:space="preserve">按照上述总体要求，2023年医疗保障部门具体要抓好以下几个方面工作。 </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1.做好医保基金监督管理工作，采取多渠道、多形式的工作方式，保持对违法套取医保基金行为的高压态势。</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完善药品集中采购使用管控机制。</w:t>
      </w:r>
    </w:p>
    <w:p>
      <w:pPr>
        <w:spacing w:line="500" w:lineRule="exact"/>
        <w:ind w:firstLine="560"/>
      </w:pPr>
      <w:r>
        <w:rPr>
          <w:rFonts w:hint="eastAsia" w:eastAsia="方正仿宋_GBK" w:cs="Times New Roman"/>
          <w:color w:val="000000"/>
          <w:sz w:val="28"/>
          <w:lang w:eastAsia="zh-CN"/>
        </w:rPr>
        <w:t>2.加强医保政策宣传，强化宣传队伍素质，确保宣传工作不留死角。</w:t>
      </w:r>
    </w:p>
    <w:p>
      <w:pPr>
        <w:spacing w:line="500" w:lineRule="exact"/>
        <w:ind w:firstLine="560"/>
      </w:pPr>
      <w:r>
        <w:rPr>
          <w:rFonts w:eastAsia="方正仿宋_GBK" w:cs="Times New Roman"/>
          <w:color w:val="000000"/>
          <w:sz w:val="28"/>
        </w:rPr>
        <w:t>（二）分项绩效目标</w:t>
      </w:r>
    </w:p>
    <w:p>
      <w:pPr>
        <w:spacing w:line="500" w:lineRule="exact"/>
        <w:ind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1.医疗保障事务职责绩效目标：落实保障上级城镇职工、城乡居民参保筹资和保障待遇政策、城乡医疗保障政策标准，完善长期护理保险制度。</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2..医保基金安全管理职责绩效目标：保障基金安全，推进智能监控平台建设，推进医疗保障基金支付方式改革。</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医药服务管理职责绩效目标：监督管理定点医药机构的医疗服务行为、医疗费用和医药价格，落实省药品、医用耗材价格和医疗服务项目、医疗服务设施收费等政策。依法管理药品、医用耗材、医疗服务价格政策执行情况。建立完善药品、医用耗材和医疗服务价格监测信息发布制度。</w:t>
      </w:r>
    </w:p>
    <w:p>
      <w:pPr>
        <w:spacing w:line="500" w:lineRule="exact"/>
        <w:ind w:firstLine="560"/>
      </w:pPr>
      <w:r>
        <w:rPr>
          <w:rFonts w:hint="eastAsia" w:eastAsia="方正仿宋_GBK" w:cs="Times New Roman"/>
          <w:color w:val="000000"/>
          <w:sz w:val="28"/>
          <w:lang w:eastAsia="zh-CN"/>
        </w:rPr>
        <w:t>4.服务群众职责绩效目标：组织实施异地就医管理制度，提高费用结算效率，全面落实“一站式”报销政策，提高群众办事效率和满意度。</w:t>
      </w:r>
    </w:p>
    <w:p>
      <w:pPr>
        <w:spacing w:line="500" w:lineRule="exact"/>
        <w:ind w:firstLine="560"/>
      </w:pPr>
      <w:r>
        <w:rPr>
          <w:rFonts w:eastAsia="方正仿宋_GBK" w:cs="Times New Roman"/>
          <w:color w:val="000000"/>
          <w:sz w:val="28"/>
        </w:rPr>
        <w:t>（三）工作保障措施</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1.提高办事效率，提升服务体验。</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（1）建立健全医疗保障服务体系。</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（2）深入落实异地就医备案政策智能化。</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（3）技术支撑体系，提高医疗保障政策宣传，实现服务项目快捷办理。</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（4）明责问责体系，包含创建权责一致的明责机制和公正严明的问责机制。</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2.全面加强医保基金监管，维护基金安全。</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（1）强化稽核稽查工作。</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（2）加大欺诈骗保案件查办力度。</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（3）加强重点医药机构监管。</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3.全面加强党的建设，打造高素质专业化干部队伍。</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（1）全面落实党的二十大精神。</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（2）全面加强党的政治建设。</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（3）全面加强党风廉政建设。</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（4）全面加强法治建设。</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（5）全面加强信息化建设。</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（6）全面加强队伍能力建设。</w:t>
      </w:r>
    </w:p>
    <w:p>
      <w:pPr>
        <w:spacing w:line="500" w:lineRule="exact"/>
        <w:ind w:firstLine="560"/>
        <w:rPr>
          <w:rFonts w:eastAsia="方正仿宋_GBK" w:cs="Times New Roman"/>
          <w:color w:val="000000"/>
          <w:sz w:val="28"/>
          <w:lang w:eastAsia="zh-CN"/>
        </w:rPr>
      </w:pP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保障基金安全，推进智能监控平台建设，推进医疗保障基金支付方式改革。</w:t>
      </w: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监督管理定点医药机构的医疗服务行为、医疗费用和医药价格，落实省药品、医用耗材价格和医疗服务项目、医疗服务设施收费等政策。依法管理药品、医用耗材、医疗服务价格政策执行情况。建立完善药品、医用耗材和医疗服务价格监测信息发布制度。</w:t>
      </w:r>
    </w:p>
    <w:p>
      <w:pPr>
        <w:numPr>
          <w:ilvl w:val="0"/>
          <w:numId w:val="1"/>
        </w:num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1、城乡居民医疗保险代缴资金绩效目标表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1.提升参保率，保障参保人员享受医保待遇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本项目资助的城乡居民参保人数</w:t>
            </w:r>
          </w:p>
        </w:tc>
        <w:tc>
          <w:tcPr>
            <w:tcW w:w="2551" w:type="dxa"/>
            <w:vAlign w:val="center"/>
          </w:tcPr>
          <w:p>
            <w:pPr>
              <w:pStyle w:val="14"/>
            </w:pPr>
            <w:r>
              <w:t>≥5309人</w:t>
            </w:r>
          </w:p>
        </w:tc>
        <w:tc>
          <w:tcPr>
            <w:tcW w:w="2268" w:type="dxa"/>
            <w:vAlign w:val="center"/>
          </w:tcPr>
          <w:p>
            <w:pPr>
              <w:pStyle w:val="14"/>
            </w:pPr>
            <w:r>
              <w:t>代缴人员名单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城乡居民医保参保率</w:t>
            </w:r>
          </w:p>
        </w:tc>
        <w:tc>
          <w:tcPr>
            <w:tcW w:w="2835" w:type="dxa"/>
            <w:vAlign w:val="center"/>
          </w:tcPr>
          <w:p>
            <w:pPr>
              <w:pStyle w:val="14"/>
            </w:pPr>
            <w:r>
              <w:t>县域内城乡居民医保参保率</w:t>
            </w:r>
          </w:p>
        </w:tc>
        <w:tc>
          <w:tcPr>
            <w:tcW w:w="2551" w:type="dxa"/>
            <w:vAlign w:val="center"/>
          </w:tcPr>
          <w:p>
            <w:pPr>
              <w:pStyle w:val="14"/>
            </w:pPr>
            <w:r>
              <w:t>≥98%</w:t>
            </w:r>
          </w:p>
        </w:tc>
        <w:tc>
          <w:tcPr>
            <w:tcW w:w="2268" w:type="dxa"/>
            <w:vAlign w:val="center"/>
          </w:tcPr>
          <w:p>
            <w:pPr>
              <w:pStyle w:val="14"/>
            </w:pPr>
            <w:r>
              <w:t>城乡居民医保参保数据反馈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资金拨付及时性</w:t>
            </w:r>
          </w:p>
        </w:tc>
        <w:tc>
          <w:tcPr>
            <w:tcW w:w="2835" w:type="dxa"/>
            <w:vAlign w:val="center"/>
          </w:tcPr>
          <w:p>
            <w:pPr>
              <w:pStyle w:val="14"/>
            </w:pPr>
            <w:r>
              <w:t>资金到位后按比例对城乡居民医保个人缴费标准缴费</w:t>
            </w:r>
          </w:p>
        </w:tc>
        <w:tc>
          <w:tcPr>
            <w:tcW w:w="2551" w:type="dxa"/>
            <w:vAlign w:val="center"/>
          </w:tcPr>
          <w:p>
            <w:pPr>
              <w:pStyle w:val="14"/>
            </w:pPr>
            <w:r>
              <w:t>按时拨付</w:t>
            </w:r>
          </w:p>
        </w:tc>
        <w:tc>
          <w:tcPr>
            <w:tcW w:w="2268" w:type="dxa"/>
            <w:vAlign w:val="center"/>
          </w:tcPr>
          <w:p>
            <w:pPr>
              <w:pStyle w:val="14"/>
            </w:pPr>
            <w:r>
              <w:t>银行回单及税务到账数据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参保金额</w:t>
            </w:r>
          </w:p>
        </w:tc>
        <w:tc>
          <w:tcPr>
            <w:tcW w:w="2835" w:type="dxa"/>
            <w:vAlign w:val="center"/>
          </w:tcPr>
          <w:p>
            <w:pPr>
              <w:pStyle w:val="14"/>
            </w:pPr>
            <w:r>
              <w:t>本项目资助城乡居民医保参保人员缴费金额</w:t>
            </w:r>
          </w:p>
        </w:tc>
        <w:tc>
          <w:tcPr>
            <w:tcW w:w="2551" w:type="dxa"/>
            <w:vAlign w:val="center"/>
          </w:tcPr>
          <w:p>
            <w:pPr>
              <w:pStyle w:val="14"/>
            </w:pPr>
            <w:r>
              <w:t>350元/人</w:t>
            </w:r>
          </w:p>
        </w:tc>
        <w:tc>
          <w:tcPr>
            <w:tcW w:w="2268" w:type="dxa"/>
            <w:vAlign w:val="center"/>
          </w:tcPr>
          <w:p>
            <w:pPr>
              <w:pStyle w:val="14"/>
            </w:pPr>
            <w:r>
              <w:t>城乡居民征缴标准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县域内城乡居民医疗保险政策知晓率</w:t>
            </w:r>
          </w:p>
        </w:tc>
        <w:tc>
          <w:tcPr>
            <w:tcW w:w="2551" w:type="dxa"/>
            <w:vAlign w:val="center"/>
          </w:tcPr>
          <w:p>
            <w:pPr>
              <w:pStyle w:val="14"/>
            </w:pPr>
            <w:r>
              <w:t>≥90%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提升县域内医保参保覆盖率</w:t>
            </w:r>
          </w:p>
        </w:tc>
        <w:tc>
          <w:tcPr>
            <w:tcW w:w="2835" w:type="dxa"/>
            <w:vAlign w:val="center"/>
          </w:tcPr>
          <w:p>
            <w:pPr>
              <w:pStyle w:val="14"/>
            </w:pPr>
            <w:r>
              <w:t>项目实施后对县域内城乡居民医保参保率有无提升</w:t>
            </w:r>
          </w:p>
        </w:tc>
        <w:tc>
          <w:tcPr>
            <w:tcW w:w="2551" w:type="dxa"/>
            <w:vAlign w:val="center"/>
          </w:tcPr>
          <w:p>
            <w:pPr>
              <w:pStyle w:val="14"/>
            </w:pPr>
            <w:r>
              <w:t>明显提升</w:t>
            </w:r>
          </w:p>
        </w:tc>
        <w:tc>
          <w:tcPr>
            <w:tcW w:w="2268" w:type="dxa"/>
            <w:vAlign w:val="center"/>
          </w:tcPr>
          <w:p>
            <w:pPr>
              <w:pStyle w:val="14"/>
            </w:pPr>
            <w:r>
              <w:t>城乡居民医保参保数据反馈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工作满意度</w:t>
            </w:r>
          </w:p>
        </w:tc>
        <w:tc>
          <w:tcPr>
            <w:tcW w:w="2835" w:type="dxa"/>
            <w:vAlign w:val="center"/>
          </w:tcPr>
          <w:p>
            <w:pPr>
              <w:pStyle w:val="14"/>
            </w:pPr>
            <w:r>
              <w:t>参保群众工作满意率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2、城乡居民医疗保险县配套资金绩效目标表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1.城乡居民医疗保险参保人员正常享受医保待遇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资助参保人数</w:t>
            </w:r>
          </w:p>
        </w:tc>
        <w:tc>
          <w:tcPr>
            <w:tcW w:w="2835" w:type="dxa"/>
            <w:vAlign w:val="center"/>
          </w:tcPr>
          <w:p>
            <w:pPr>
              <w:pStyle w:val="14"/>
            </w:pPr>
            <w:r>
              <w:t>本项目补助参加城乡居民医疗保险人数</w:t>
            </w:r>
          </w:p>
        </w:tc>
        <w:tc>
          <w:tcPr>
            <w:tcW w:w="2551" w:type="dxa"/>
            <w:vAlign w:val="center"/>
          </w:tcPr>
          <w:p>
            <w:pPr>
              <w:pStyle w:val="14"/>
            </w:pPr>
            <w:r>
              <w:t>≥350000人</w:t>
            </w:r>
          </w:p>
        </w:tc>
        <w:tc>
          <w:tcPr>
            <w:tcW w:w="2268" w:type="dxa"/>
            <w:vAlign w:val="center"/>
          </w:tcPr>
          <w:p>
            <w:pPr>
              <w:pStyle w:val="14"/>
            </w:pPr>
            <w:r>
              <w:t>按照最终税务和医保系统提取的参保人数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城乡居民医保参保率</w:t>
            </w:r>
          </w:p>
        </w:tc>
        <w:tc>
          <w:tcPr>
            <w:tcW w:w="2835" w:type="dxa"/>
            <w:vAlign w:val="center"/>
          </w:tcPr>
          <w:p>
            <w:pPr>
              <w:pStyle w:val="14"/>
            </w:pPr>
            <w:r>
              <w:t>县域内参加城乡居民医保人数与县域内需要参加的城乡居民医保的人数比例（%）</w:t>
            </w:r>
          </w:p>
        </w:tc>
        <w:tc>
          <w:tcPr>
            <w:tcW w:w="2551" w:type="dxa"/>
            <w:vAlign w:val="center"/>
          </w:tcPr>
          <w:p>
            <w:pPr>
              <w:pStyle w:val="14"/>
            </w:pPr>
            <w:r>
              <w:t>≥98%</w:t>
            </w:r>
          </w:p>
        </w:tc>
        <w:tc>
          <w:tcPr>
            <w:tcW w:w="2268" w:type="dxa"/>
            <w:vAlign w:val="center"/>
          </w:tcPr>
          <w:p>
            <w:pPr>
              <w:pStyle w:val="14"/>
            </w:pPr>
            <w:r>
              <w:t>按照医保信息提供的参保数据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“一站式”即时结算覆盖率</w:t>
            </w:r>
          </w:p>
        </w:tc>
        <w:tc>
          <w:tcPr>
            <w:tcW w:w="2835" w:type="dxa"/>
            <w:vAlign w:val="center"/>
          </w:tcPr>
          <w:p>
            <w:pPr>
              <w:pStyle w:val="14"/>
            </w:pPr>
            <w:r>
              <w:t>县域内“一站式”即时结算的医疗机构覆盖率（%）</w:t>
            </w:r>
          </w:p>
        </w:tc>
        <w:tc>
          <w:tcPr>
            <w:tcW w:w="2551" w:type="dxa"/>
            <w:vAlign w:val="center"/>
          </w:tcPr>
          <w:p>
            <w:pPr>
              <w:pStyle w:val="14"/>
            </w:pPr>
            <w:r>
              <w:t>不低于上年</w:t>
            </w:r>
          </w:p>
        </w:tc>
        <w:tc>
          <w:tcPr>
            <w:tcW w:w="2268" w:type="dxa"/>
            <w:vAlign w:val="center"/>
          </w:tcPr>
          <w:p>
            <w:pPr>
              <w:pStyle w:val="14"/>
            </w:pPr>
            <w:r>
              <w:t>按照定点医疗机构反馈的数据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平均资助参保金额</w:t>
            </w:r>
          </w:p>
        </w:tc>
        <w:tc>
          <w:tcPr>
            <w:tcW w:w="2835" w:type="dxa"/>
            <w:vAlign w:val="center"/>
          </w:tcPr>
          <w:p>
            <w:pPr>
              <w:pStyle w:val="14"/>
            </w:pPr>
            <w:r>
              <w:t>项目用于补助的城乡居民医保参保人员平均金额</w:t>
            </w:r>
          </w:p>
        </w:tc>
        <w:tc>
          <w:tcPr>
            <w:tcW w:w="2551" w:type="dxa"/>
            <w:vAlign w:val="center"/>
          </w:tcPr>
          <w:p>
            <w:pPr>
              <w:pStyle w:val="14"/>
            </w:pPr>
            <w:r>
              <w:t>≥122元</w:t>
            </w:r>
          </w:p>
        </w:tc>
        <w:tc>
          <w:tcPr>
            <w:tcW w:w="2268" w:type="dxa"/>
            <w:vAlign w:val="center"/>
          </w:tcPr>
          <w:p>
            <w:pPr>
              <w:pStyle w:val="14"/>
            </w:pPr>
            <w:r>
              <w:t>按照上级执行文件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参保群众看病就医方便程度</w:t>
            </w:r>
          </w:p>
        </w:tc>
        <w:tc>
          <w:tcPr>
            <w:tcW w:w="2835" w:type="dxa"/>
            <w:vAlign w:val="center"/>
          </w:tcPr>
          <w:p>
            <w:pPr>
              <w:pStyle w:val="14"/>
            </w:pPr>
            <w:r>
              <w:t>县域内参保群众看病就医报销过程中办理手续方便程度</w:t>
            </w:r>
          </w:p>
        </w:tc>
        <w:tc>
          <w:tcPr>
            <w:tcW w:w="2551" w:type="dxa"/>
            <w:vAlign w:val="center"/>
          </w:tcPr>
          <w:p>
            <w:pPr>
              <w:pStyle w:val="14"/>
            </w:pPr>
            <w:r>
              <w:t>明显提高</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对健全医疗保障制度体系的影响</w:t>
            </w:r>
          </w:p>
        </w:tc>
        <w:tc>
          <w:tcPr>
            <w:tcW w:w="2835" w:type="dxa"/>
            <w:vAlign w:val="center"/>
          </w:tcPr>
          <w:p>
            <w:pPr>
              <w:pStyle w:val="14"/>
            </w:pPr>
            <w:r>
              <w:t>项目实施以后对健全医疗保障制度体系的影响</w:t>
            </w:r>
          </w:p>
        </w:tc>
        <w:tc>
          <w:tcPr>
            <w:tcW w:w="2551" w:type="dxa"/>
            <w:vAlign w:val="center"/>
          </w:tcPr>
          <w:p>
            <w:pPr>
              <w:pStyle w:val="14"/>
            </w:pPr>
            <w:r>
              <w:t>成效明显</w:t>
            </w:r>
          </w:p>
        </w:tc>
        <w:tc>
          <w:tcPr>
            <w:tcW w:w="2268" w:type="dxa"/>
            <w:vAlign w:val="center"/>
          </w:tcPr>
          <w:p>
            <w:pPr>
              <w:pStyle w:val="14"/>
            </w:pPr>
            <w:r>
              <w:t>由各定点医疗机构反馈数据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参保群众享受医保待遇满意率（%）</w:t>
            </w:r>
          </w:p>
        </w:tc>
        <w:tc>
          <w:tcPr>
            <w:tcW w:w="2835" w:type="dxa"/>
            <w:vAlign w:val="center"/>
          </w:tcPr>
          <w:p>
            <w:pPr>
              <w:pStyle w:val="14"/>
            </w:pPr>
            <w:r>
              <w:t>项目实施后参保群众享受医保待遇满意率</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3、城镇职工大额医保县配套资金绩效目标表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1.保障参保人员享受城镇职工大额医保待遇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补助参加城镇职工大额医保县配套</w:t>
            </w:r>
          </w:p>
        </w:tc>
        <w:tc>
          <w:tcPr>
            <w:tcW w:w="2835" w:type="dxa"/>
            <w:vAlign w:val="center"/>
          </w:tcPr>
          <w:p>
            <w:pPr>
              <w:pStyle w:val="14"/>
            </w:pPr>
            <w:r>
              <w:t>补助参加城镇职工大额医保参保人数</w:t>
            </w:r>
          </w:p>
        </w:tc>
        <w:tc>
          <w:tcPr>
            <w:tcW w:w="2551" w:type="dxa"/>
            <w:vAlign w:val="center"/>
          </w:tcPr>
          <w:p>
            <w:pPr>
              <w:pStyle w:val="14"/>
            </w:pPr>
            <w:r>
              <w:t>≥7000人</w:t>
            </w:r>
          </w:p>
        </w:tc>
        <w:tc>
          <w:tcPr>
            <w:tcW w:w="2268" w:type="dxa"/>
            <w:vAlign w:val="center"/>
          </w:tcPr>
          <w:p>
            <w:pPr>
              <w:pStyle w:val="14"/>
            </w:pPr>
            <w:r>
              <w:t>职工医保参保数据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职工大额参保率</w:t>
            </w:r>
          </w:p>
        </w:tc>
        <w:tc>
          <w:tcPr>
            <w:tcW w:w="2835" w:type="dxa"/>
            <w:vAlign w:val="center"/>
          </w:tcPr>
          <w:p>
            <w:pPr>
              <w:pStyle w:val="14"/>
            </w:pPr>
            <w:r>
              <w:t>参加职工医保的群众参加职工大额的比率（%）</w:t>
            </w:r>
          </w:p>
        </w:tc>
        <w:tc>
          <w:tcPr>
            <w:tcW w:w="2551" w:type="dxa"/>
            <w:vAlign w:val="center"/>
          </w:tcPr>
          <w:p>
            <w:pPr>
              <w:pStyle w:val="14"/>
            </w:pPr>
            <w:r>
              <w:t>≥98%</w:t>
            </w:r>
          </w:p>
        </w:tc>
        <w:tc>
          <w:tcPr>
            <w:tcW w:w="2268" w:type="dxa"/>
            <w:vAlign w:val="center"/>
          </w:tcPr>
          <w:p>
            <w:pPr>
              <w:pStyle w:val="14"/>
            </w:pPr>
            <w:r>
              <w:t>职工医保参保数据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按比例拨付对职工医保参保人员的配套部分</w:t>
            </w:r>
          </w:p>
        </w:tc>
        <w:tc>
          <w:tcPr>
            <w:tcW w:w="2551" w:type="dxa"/>
            <w:vAlign w:val="center"/>
          </w:tcPr>
          <w:p>
            <w:pPr>
              <w:pStyle w:val="14"/>
            </w:pPr>
            <w:r>
              <w:t>及时完成</w:t>
            </w:r>
          </w:p>
        </w:tc>
        <w:tc>
          <w:tcPr>
            <w:tcW w:w="2268" w:type="dxa"/>
            <w:vAlign w:val="center"/>
          </w:tcPr>
          <w:p>
            <w:pPr>
              <w:pStyle w:val="14"/>
            </w:pPr>
            <w:r>
              <w:t>银行回单和税务到账数据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w:t>
            </w:r>
          </w:p>
        </w:tc>
        <w:tc>
          <w:tcPr>
            <w:tcW w:w="2835" w:type="dxa"/>
            <w:vAlign w:val="center"/>
          </w:tcPr>
          <w:p>
            <w:pPr>
              <w:pStyle w:val="14"/>
            </w:pPr>
            <w:r>
              <w:t>补助参加职工医保大额参保资金（元/人）</w:t>
            </w:r>
          </w:p>
        </w:tc>
        <w:tc>
          <w:tcPr>
            <w:tcW w:w="2551" w:type="dxa"/>
            <w:vAlign w:val="center"/>
          </w:tcPr>
          <w:p>
            <w:pPr>
              <w:pStyle w:val="14"/>
            </w:pPr>
            <w:r>
              <w:t>≥60元</w:t>
            </w:r>
          </w:p>
        </w:tc>
        <w:tc>
          <w:tcPr>
            <w:tcW w:w="2268" w:type="dxa"/>
            <w:vAlign w:val="center"/>
          </w:tcPr>
          <w:p>
            <w:pPr>
              <w:pStyle w:val="14"/>
            </w:pPr>
            <w:r>
              <w:t>职工医保征缴办法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参保人员的对城镇职工大额医保政策的知晓比例（%）</w:t>
            </w:r>
          </w:p>
        </w:tc>
        <w:tc>
          <w:tcPr>
            <w:tcW w:w="2551" w:type="dxa"/>
            <w:vAlign w:val="center"/>
          </w:tcPr>
          <w:p>
            <w:pPr>
              <w:pStyle w:val="14"/>
            </w:pPr>
            <w:r>
              <w:t>≥90%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对健全医疗保障制度体系的作用</w:t>
            </w:r>
          </w:p>
        </w:tc>
        <w:tc>
          <w:tcPr>
            <w:tcW w:w="2835" w:type="dxa"/>
            <w:vAlign w:val="center"/>
          </w:tcPr>
          <w:p>
            <w:pPr>
              <w:pStyle w:val="14"/>
            </w:pPr>
            <w:r>
              <w:t>项目实施以后对全县健全医疗保障体系制度有无提升作用</w:t>
            </w:r>
          </w:p>
        </w:tc>
        <w:tc>
          <w:tcPr>
            <w:tcW w:w="2551" w:type="dxa"/>
            <w:vAlign w:val="center"/>
          </w:tcPr>
          <w:p>
            <w:pPr>
              <w:pStyle w:val="14"/>
            </w:pPr>
            <w:r>
              <w:t>明显提升</w:t>
            </w:r>
          </w:p>
        </w:tc>
        <w:tc>
          <w:tcPr>
            <w:tcW w:w="2268" w:type="dxa"/>
            <w:vAlign w:val="center"/>
          </w:tcPr>
          <w:p>
            <w:pPr>
              <w:pStyle w:val="14"/>
            </w:pPr>
            <w:r>
              <w:t>职工医保报销反馈数据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工作满意度</w:t>
            </w:r>
          </w:p>
        </w:tc>
        <w:tc>
          <w:tcPr>
            <w:tcW w:w="2835" w:type="dxa"/>
            <w:vAlign w:val="center"/>
          </w:tcPr>
          <w:p>
            <w:pPr>
              <w:pStyle w:val="14"/>
            </w:pPr>
            <w:r>
              <w:t>参保人员对享受政策满意度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4、孤儿、残疾、军退优抚对象、计划生育特殊家庭医保个人缴费补贴绩效目标表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1.保障孤儿、残疾、军退优抚对象、计划生育特殊家庭相关人员享受政策待遇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本项目资助的城乡居民参保人数</w:t>
            </w:r>
          </w:p>
        </w:tc>
        <w:tc>
          <w:tcPr>
            <w:tcW w:w="2551" w:type="dxa"/>
            <w:vAlign w:val="center"/>
          </w:tcPr>
          <w:p>
            <w:pPr>
              <w:pStyle w:val="14"/>
            </w:pPr>
            <w:r>
              <w:t>≥3600人</w:t>
            </w:r>
          </w:p>
        </w:tc>
        <w:tc>
          <w:tcPr>
            <w:tcW w:w="2268" w:type="dxa"/>
            <w:vAlign w:val="center"/>
          </w:tcPr>
          <w:p>
            <w:pPr>
              <w:pStyle w:val="14"/>
            </w:pPr>
            <w:r>
              <w:t>按照名单参保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城乡居民医保参保率</w:t>
            </w:r>
          </w:p>
        </w:tc>
        <w:tc>
          <w:tcPr>
            <w:tcW w:w="2835" w:type="dxa"/>
            <w:vAlign w:val="center"/>
          </w:tcPr>
          <w:p>
            <w:pPr>
              <w:pStyle w:val="14"/>
            </w:pPr>
            <w:r>
              <w:t>县域内城乡居民医保参保率</w:t>
            </w:r>
          </w:p>
        </w:tc>
        <w:tc>
          <w:tcPr>
            <w:tcW w:w="2551" w:type="dxa"/>
            <w:vAlign w:val="center"/>
          </w:tcPr>
          <w:p>
            <w:pPr>
              <w:pStyle w:val="14"/>
            </w:pPr>
            <w:r>
              <w:t>≥98%</w:t>
            </w:r>
          </w:p>
        </w:tc>
        <w:tc>
          <w:tcPr>
            <w:tcW w:w="2268" w:type="dxa"/>
            <w:vAlign w:val="center"/>
          </w:tcPr>
          <w:p>
            <w:pPr>
              <w:pStyle w:val="14"/>
            </w:pPr>
            <w:r>
              <w:t>城乡居民医保参保数据反馈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资金拨付及时性</w:t>
            </w:r>
          </w:p>
        </w:tc>
        <w:tc>
          <w:tcPr>
            <w:tcW w:w="2835" w:type="dxa"/>
            <w:vAlign w:val="center"/>
          </w:tcPr>
          <w:p>
            <w:pPr>
              <w:pStyle w:val="14"/>
            </w:pPr>
            <w:r>
              <w:t>资金到位后按比例对城乡居民医保个人缴费标准缴费</w:t>
            </w:r>
          </w:p>
        </w:tc>
        <w:tc>
          <w:tcPr>
            <w:tcW w:w="2551" w:type="dxa"/>
            <w:vAlign w:val="center"/>
          </w:tcPr>
          <w:p>
            <w:pPr>
              <w:pStyle w:val="14"/>
            </w:pPr>
            <w:r>
              <w:t>按时拨付</w:t>
            </w:r>
          </w:p>
        </w:tc>
        <w:tc>
          <w:tcPr>
            <w:tcW w:w="2268" w:type="dxa"/>
            <w:vAlign w:val="center"/>
          </w:tcPr>
          <w:p>
            <w:pPr>
              <w:pStyle w:val="14"/>
            </w:pPr>
            <w:r>
              <w:t>银行回单及税务到账数据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参保金额</w:t>
            </w:r>
          </w:p>
        </w:tc>
        <w:tc>
          <w:tcPr>
            <w:tcW w:w="2835" w:type="dxa"/>
            <w:vAlign w:val="center"/>
          </w:tcPr>
          <w:p>
            <w:pPr>
              <w:pStyle w:val="14"/>
            </w:pPr>
            <w:r>
              <w:t>本项目资助城乡居民医保参保人员缴费金额</w:t>
            </w:r>
          </w:p>
        </w:tc>
        <w:tc>
          <w:tcPr>
            <w:tcW w:w="2551" w:type="dxa"/>
            <w:vAlign w:val="center"/>
          </w:tcPr>
          <w:p>
            <w:pPr>
              <w:pStyle w:val="14"/>
            </w:pPr>
            <w:r>
              <w:t>350元/人</w:t>
            </w:r>
          </w:p>
        </w:tc>
        <w:tc>
          <w:tcPr>
            <w:tcW w:w="2268" w:type="dxa"/>
            <w:vAlign w:val="center"/>
          </w:tcPr>
          <w:p>
            <w:pPr>
              <w:pStyle w:val="14"/>
            </w:pPr>
            <w:r>
              <w:t>城乡居民征缴标准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县域内城乡居民医疗保险政策知晓率</w:t>
            </w:r>
          </w:p>
        </w:tc>
        <w:tc>
          <w:tcPr>
            <w:tcW w:w="2551" w:type="dxa"/>
            <w:vAlign w:val="center"/>
          </w:tcPr>
          <w:p>
            <w:pPr>
              <w:pStyle w:val="14"/>
            </w:pPr>
            <w:r>
              <w:t>≥90%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提升县域内医保参保覆盖率</w:t>
            </w:r>
          </w:p>
        </w:tc>
        <w:tc>
          <w:tcPr>
            <w:tcW w:w="2835" w:type="dxa"/>
            <w:vAlign w:val="center"/>
          </w:tcPr>
          <w:p>
            <w:pPr>
              <w:pStyle w:val="14"/>
            </w:pPr>
            <w:r>
              <w:t>项目实施后对县域内城乡居民医保参保率有无提升</w:t>
            </w:r>
          </w:p>
        </w:tc>
        <w:tc>
          <w:tcPr>
            <w:tcW w:w="2551" w:type="dxa"/>
            <w:vAlign w:val="center"/>
          </w:tcPr>
          <w:p>
            <w:pPr>
              <w:pStyle w:val="14"/>
            </w:pPr>
            <w:r>
              <w:t>明显提升</w:t>
            </w:r>
          </w:p>
        </w:tc>
        <w:tc>
          <w:tcPr>
            <w:tcW w:w="2268" w:type="dxa"/>
            <w:vAlign w:val="center"/>
          </w:tcPr>
          <w:p>
            <w:pPr>
              <w:pStyle w:val="14"/>
            </w:pPr>
            <w:r>
              <w:t>城乡居民医保参保数据反馈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工作满意度</w:t>
            </w:r>
          </w:p>
        </w:tc>
        <w:tc>
          <w:tcPr>
            <w:tcW w:w="2835" w:type="dxa"/>
            <w:vAlign w:val="center"/>
          </w:tcPr>
          <w:p>
            <w:pPr>
              <w:pStyle w:val="14"/>
            </w:pPr>
            <w:r>
              <w:t>参保群众工作满意率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5、冀财社【2022】218号提前下达2023年中央财政医疗服务与保障能力提升补助资金绩效目标表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1.提升医疗服务与保障能力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召开医保工作新闻发布会、政策吹风会次数</w:t>
            </w:r>
          </w:p>
        </w:tc>
        <w:tc>
          <w:tcPr>
            <w:tcW w:w="2835" w:type="dxa"/>
            <w:vAlign w:val="center"/>
          </w:tcPr>
          <w:p>
            <w:pPr>
              <w:pStyle w:val="14"/>
            </w:pPr>
            <w:r>
              <w:t>年度召开关于医保工作的新闻发布会、政策吹风会次数</w:t>
            </w:r>
          </w:p>
        </w:tc>
        <w:tc>
          <w:tcPr>
            <w:tcW w:w="2551" w:type="dxa"/>
            <w:vAlign w:val="center"/>
          </w:tcPr>
          <w:p>
            <w:pPr>
              <w:pStyle w:val="14"/>
            </w:pPr>
            <w:r>
              <w:t>≥2次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定点医药机构监督检查覆盖率</w:t>
            </w:r>
          </w:p>
        </w:tc>
        <w:tc>
          <w:tcPr>
            <w:tcW w:w="2835" w:type="dxa"/>
            <w:vAlign w:val="center"/>
          </w:tcPr>
          <w:p>
            <w:pPr>
              <w:pStyle w:val="14"/>
            </w:pPr>
            <w:r>
              <w:t>定点医药机构监督检查覆盖率</w:t>
            </w:r>
          </w:p>
        </w:tc>
        <w:tc>
          <w:tcPr>
            <w:tcW w:w="2551" w:type="dxa"/>
            <w:vAlign w:val="center"/>
          </w:tcPr>
          <w:p>
            <w:pPr>
              <w:pStyle w:val="14"/>
            </w:pPr>
            <w:r>
              <w:t>100%</w:t>
            </w:r>
          </w:p>
        </w:tc>
        <w:tc>
          <w:tcPr>
            <w:tcW w:w="2268" w:type="dxa"/>
            <w:vAlign w:val="center"/>
          </w:tcPr>
          <w:p>
            <w:pPr>
              <w:pStyle w:val="14"/>
            </w:pPr>
            <w:r>
              <w:t>监察工作报告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电子医疗凭证运行时间</w:t>
            </w:r>
          </w:p>
        </w:tc>
        <w:tc>
          <w:tcPr>
            <w:tcW w:w="2835" w:type="dxa"/>
            <w:vAlign w:val="center"/>
          </w:tcPr>
          <w:p>
            <w:pPr>
              <w:pStyle w:val="14"/>
            </w:pPr>
            <w:r>
              <w:t>电子医疗凭证运行时间</w:t>
            </w:r>
          </w:p>
        </w:tc>
        <w:tc>
          <w:tcPr>
            <w:tcW w:w="2551" w:type="dxa"/>
            <w:vAlign w:val="center"/>
          </w:tcPr>
          <w:p>
            <w:pPr>
              <w:pStyle w:val="14"/>
            </w:pPr>
            <w:r>
              <w:t>实时推广</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提升服务保障能力涉及资金</w:t>
            </w:r>
          </w:p>
        </w:tc>
        <w:tc>
          <w:tcPr>
            <w:tcW w:w="2835" w:type="dxa"/>
            <w:vAlign w:val="center"/>
          </w:tcPr>
          <w:p>
            <w:pPr>
              <w:pStyle w:val="14"/>
            </w:pPr>
            <w:r>
              <w:t>推广服务保障能力提升涉及车辆、人员资金</w:t>
            </w:r>
          </w:p>
        </w:tc>
        <w:tc>
          <w:tcPr>
            <w:tcW w:w="2551" w:type="dxa"/>
            <w:vAlign w:val="center"/>
          </w:tcPr>
          <w:p>
            <w:pPr>
              <w:pStyle w:val="14"/>
            </w:pPr>
            <w:r>
              <w:t>≥14人</w:t>
            </w:r>
          </w:p>
        </w:tc>
        <w:tc>
          <w:tcPr>
            <w:tcW w:w="2268" w:type="dxa"/>
            <w:vAlign w:val="center"/>
          </w:tcPr>
          <w:p>
            <w:pPr>
              <w:pStyle w:val="14"/>
            </w:pPr>
            <w:r>
              <w:t>监察工作报告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医保政策知晓率</w:t>
            </w:r>
          </w:p>
        </w:tc>
        <w:tc>
          <w:tcPr>
            <w:tcW w:w="2835" w:type="dxa"/>
            <w:vAlign w:val="center"/>
          </w:tcPr>
          <w:p>
            <w:pPr>
              <w:pStyle w:val="14"/>
            </w:pPr>
            <w:r>
              <w:t>县域内参保人员对基本医保政策知晓率</w:t>
            </w:r>
          </w:p>
        </w:tc>
        <w:tc>
          <w:tcPr>
            <w:tcW w:w="2551" w:type="dxa"/>
            <w:vAlign w:val="center"/>
          </w:tcPr>
          <w:p>
            <w:pPr>
              <w:pStyle w:val="14"/>
            </w:pPr>
            <w:r>
              <w:t>≥80%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跨省异地就医直接结算率</w:t>
            </w:r>
          </w:p>
        </w:tc>
        <w:tc>
          <w:tcPr>
            <w:tcW w:w="2835" w:type="dxa"/>
            <w:vAlign w:val="center"/>
          </w:tcPr>
          <w:p>
            <w:pPr>
              <w:pStyle w:val="14"/>
            </w:pPr>
            <w:r>
              <w:t>县域内参保人员在异地就医过程中直接结算率</w:t>
            </w:r>
          </w:p>
        </w:tc>
        <w:tc>
          <w:tcPr>
            <w:tcW w:w="2551" w:type="dxa"/>
            <w:vAlign w:val="center"/>
          </w:tcPr>
          <w:p>
            <w:pPr>
              <w:pStyle w:val="14"/>
            </w:pPr>
            <w:r>
              <w:t>≥80%</w:t>
            </w:r>
          </w:p>
        </w:tc>
        <w:tc>
          <w:tcPr>
            <w:tcW w:w="2268" w:type="dxa"/>
            <w:vAlign w:val="center"/>
          </w:tcPr>
          <w:p>
            <w:pPr>
              <w:pStyle w:val="14"/>
            </w:pPr>
            <w:r>
              <w:t>系统提取数据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参保人员对医保服务的满意度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6、自收自支人员参加城镇职工医保资金绩效目标表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1.保障参保人员正常享受医保待遇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享受城镇职工医保参保人数</w:t>
            </w:r>
          </w:p>
        </w:tc>
        <w:tc>
          <w:tcPr>
            <w:tcW w:w="2835" w:type="dxa"/>
            <w:vAlign w:val="center"/>
          </w:tcPr>
          <w:p>
            <w:pPr>
              <w:pStyle w:val="14"/>
            </w:pPr>
            <w:r>
              <w:t>自收自支人员享受城镇职工医疗保险待遇人数</w:t>
            </w:r>
          </w:p>
        </w:tc>
        <w:tc>
          <w:tcPr>
            <w:tcW w:w="2551" w:type="dxa"/>
            <w:vAlign w:val="center"/>
          </w:tcPr>
          <w:p>
            <w:pPr>
              <w:pStyle w:val="14"/>
            </w:pPr>
            <w:r>
              <w:t>≥3592人</w:t>
            </w:r>
          </w:p>
        </w:tc>
        <w:tc>
          <w:tcPr>
            <w:tcW w:w="2268" w:type="dxa"/>
            <w:vAlign w:val="center"/>
          </w:tcPr>
          <w:p>
            <w:pPr>
              <w:pStyle w:val="14"/>
            </w:pPr>
            <w:r>
              <w:t>医保征缴明细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涉及相关人员的参保率</w:t>
            </w:r>
          </w:p>
        </w:tc>
        <w:tc>
          <w:tcPr>
            <w:tcW w:w="2835" w:type="dxa"/>
            <w:vAlign w:val="center"/>
          </w:tcPr>
          <w:p>
            <w:pPr>
              <w:pStyle w:val="14"/>
            </w:pPr>
            <w:r>
              <w:t>本项目涉及的相关人员综合参保率</w:t>
            </w:r>
          </w:p>
        </w:tc>
        <w:tc>
          <w:tcPr>
            <w:tcW w:w="2551" w:type="dxa"/>
            <w:vAlign w:val="center"/>
          </w:tcPr>
          <w:p>
            <w:pPr>
              <w:pStyle w:val="14"/>
            </w:pPr>
            <w:r>
              <w:t>≥98%</w:t>
            </w:r>
          </w:p>
        </w:tc>
        <w:tc>
          <w:tcPr>
            <w:tcW w:w="2268" w:type="dxa"/>
            <w:vAlign w:val="center"/>
          </w:tcPr>
          <w:p>
            <w:pPr>
              <w:pStyle w:val="14"/>
            </w:pPr>
            <w:r>
              <w:t>医保系统参保数据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参保年度</w:t>
            </w:r>
          </w:p>
        </w:tc>
        <w:tc>
          <w:tcPr>
            <w:tcW w:w="2835" w:type="dxa"/>
            <w:vAlign w:val="center"/>
          </w:tcPr>
          <w:p>
            <w:pPr>
              <w:pStyle w:val="14"/>
            </w:pPr>
            <w:r>
              <w:t>本项目资金用于参保的年度</w:t>
            </w:r>
          </w:p>
        </w:tc>
        <w:tc>
          <w:tcPr>
            <w:tcW w:w="2551" w:type="dxa"/>
            <w:vAlign w:val="center"/>
          </w:tcPr>
          <w:p>
            <w:pPr>
              <w:pStyle w:val="14"/>
            </w:pPr>
            <w:r>
              <w:t>2023年全年</w:t>
            </w:r>
          </w:p>
        </w:tc>
        <w:tc>
          <w:tcPr>
            <w:tcW w:w="2268" w:type="dxa"/>
            <w:vAlign w:val="center"/>
          </w:tcPr>
          <w:p>
            <w:pPr>
              <w:pStyle w:val="14"/>
            </w:pPr>
            <w:r>
              <w:t>医保征缴明细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平均每人补助金额</w:t>
            </w:r>
          </w:p>
        </w:tc>
        <w:tc>
          <w:tcPr>
            <w:tcW w:w="2835" w:type="dxa"/>
            <w:vAlign w:val="center"/>
          </w:tcPr>
          <w:p>
            <w:pPr>
              <w:pStyle w:val="14"/>
            </w:pPr>
            <w:r>
              <w:t>总金额/人数每年度</w:t>
            </w:r>
          </w:p>
        </w:tc>
        <w:tc>
          <w:tcPr>
            <w:tcW w:w="2551" w:type="dxa"/>
            <w:vAlign w:val="center"/>
          </w:tcPr>
          <w:p>
            <w:pPr>
              <w:pStyle w:val="14"/>
            </w:pPr>
            <w:r>
              <w:t>≥4990元</w:t>
            </w:r>
          </w:p>
        </w:tc>
        <w:tc>
          <w:tcPr>
            <w:tcW w:w="2268" w:type="dxa"/>
            <w:vAlign w:val="center"/>
          </w:tcPr>
          <w:p>
            <w:pPr>
              <w:pStyle w:val="14"/>
            </w:pPr>
            <w:r>
              <w:t>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提高县域内城镇职工参保率</w:t>
            </w:r>
          </w:p>
        </w:tc>
        <w:tc>
          <w:tcPr>
            <w:tcW w:w="2835" w:type="dxa"/>
            <w:vAlign w:val="center"/>
          </w:tcPr>
          <w:p>
            <w:pPr>
              <w:pStyle w:val="14"/>
            </w:pPr>
            <w:r>
              <w:t>对本县域内城镇职工参保率能否提升</w:t>
            </w:r>
          </w:p>
        </w:tc>
        <w:tc>
          <w:tcPr>
            <w:tcW w:w="2551" w:type="dxa"/>
            <w:vAlign w:val="center"/>
          </w:tcPr>
          <w:p>
            <w:pPr>
              <w:pStyle w:val="14"/>
            </w:pPr>
            <w:r>
              <w:t>有效提升</w:t>
            </w:r>
          </w:p>
        </w:tc>
        <w:tc>
          <w:tcPr>
            <w:tcW w:w="2268" w:type="dxa"/>
            <w:vAlign w:val="center"/>
          </w:tcPr>
          <w:p>
            <w:pPr>
              <w:pStyle w:val="14"/>
            </w:pPr>
            <w:r>
              <w:t>参保系统数据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未涉及</w:t>
            </w:r>
          </w:p>
        </w:tc>
        <w:tc>
          <w:tcPr>
            <w:tcW w:w="2835" w:type="dxa"/>
            <w:vAlign w:val="center"/>
          </w:tcPr>
          <w:p>
            <w:pPr>
              <w:pStyle w:val="14"/>
            </w:pPr>
            <w:r>
              <w:t>未涉及</w:t>
            </w:r>
          </w:p>
        </w:tc>
        <w:tc>
          <w:tcPr>
            <w:tcW w:w="2551" w:type="dxa"/>
            <w:vAlign w:val="center"/>
          </w:tcPr>
          <w:p>
            <w:pPr>
              <w:pStyle w:val="14"/>
            </w:pPr>
            <w:r>
              <w:t>未涉及</w:t>
            </w:r>
          </w:p>
        </w:tc>
        <w:tc>
          <w:tcPr>
            <w:tcW w:w="2268" w:type="dxa"/>
            <w:vAlign w:val="center"/>
          </w:tcPr>
          <w:p>
            <w:pPr>
              <w:pStyle w:val="14"/>
            </w:pPr>
            <w:r>
              <w:t>未涉及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对县域内城镇医疗保障建设有无提高</w:t>
            </w:r>
          </w:p>
        </w:tc>
        <w:tc>
          <w:tcPr>
            <w:tcW w:w="2835" w:type="dxa"/>
            <w:vAlign w:val="center"/>
          </w:tcPr>
          <w:p>
            <w:pPr>
              <w:pStyle w:val="14"/>
            </w:pPr>
            <w:r>
              <w:t>本项目对县域内城镇职工医保信息建设有无提升</w:t>
            </w:r>
          </w:p>
        </w:tc>
        <w:tc>
          <w:tcPr>
            <w:tcW w:w="2551" w:type="dxa"/>
            <w:vAlign w:val="center"/>
          </w:tcPr>
          <w:p>
            <w:pPr>
              <w:pStyle w:val="14"/>
            </w:pPr>
            <w:r>
              <w:t>成效明显</w:t>
            </w:r>
          </w:p>
        </w:tc>
        <w:tc>
          <w:tcPr>
            <w:tcW w:w="2268" w:type="dxa"/>
            <w:vAlign w:val="center"/>
          </w:tcPr>
          <w:p>
            <w:pPr>
              <w:pStyle w:val="14"/>
            </w:pPr>
            <w:r>
              <w:t>年度考核结果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参保人员满意度</w:t>
            </w:r>
          </w:p>
        </w:tc>
        <w:tc>
          <w:tcPr>
            <w:tcW w:w="2835" w:type="dxa"/>
            <w:vAlign w:val="center"/>
          </w:tcPr>
          <w:p>
            <w:pPr>
              <w:pStyle w:val="14"/>
            </w:pPr>
            <w:r>
              <w:t>本项目涉及参保人员满意度（%）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2023年，成安县医疗保障局机关本级安排政府采购预算0.00万元。具体内容见下表。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成安县医疗保障局机关本级上年末固定资产金额为</w:t>
      </w:r>
      <w:r>
        <w:rPr>
          <w:rFonts w:hint="eastAsia" w:eastAsia="方正仿宋_GBK" w:cs="Times New Roman"/>
          <w:color w:val="000000"/>
          <w:sz w:val="28"/>
          <w:lang w:eastAsia="zh-CN"/>
        </w:rPr>
        <w:t>42.89</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320001成安县医疗保障局机关本级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center"/>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资产总额</w:t>
            </w:r>
          </w:p>
        </w:tc>
        <w:tc>
          <w:tcPr>
            <w:tcW w:w="4933" w:type="dxa"/>
            <w:vAlign w:val="center"/>
          </w:tcPr>
          <w:p>
            <w:pPr>
              <w:pStyle w:val="15"/>
              <w:rPr>
                <w:rFonts w:ascii="Times New Roman" w:hAnsi="Times New Roman" w:eastAsia="方正仿宋_GBK" w:cs="Times New Roman"/>
                <w:color w:val="000000"/>
                <w:sz w:val="28"/>
                <w:lang w:eastAsia="zh-CN"/>
              </w:rPr>
            </w:pPr>
          </w:p>
        </w:tc>
        <w:tc>
          <w:tcPr>
            <w:tcW w:w="4933" w:type="dxa"/>
            <w:vAlign w:val="center"/>
          </w:tcPr>
          <w:p>
            <w:pPr>
              <w:pStyle w:val="13"/>
              <w:jc w:val="center"/>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42.89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center"/>
              <w:rPr>
                <w:rFonts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rPr>
              <w:t>、房屋（平方米）</w:t>
            </w:r>
          </w:p>
        </w:tc>
        <w:tc>
          <w:tcPr>
            <w:tcW w:w="4933" w:type="dxa"/>
            <w:vAlign w:val="center"/>
          </w:tcPr>
          <w:p>
            <w:pPr>
              <w:pStyle w:val="15"/>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181</w:t>
            </w:r>
          </w:p>
        </w:tc>
        <w:tc>
          <w:tcPr>
            <w:tcW w:w="4933" w:type="dxa"/>
            <w:vAlign w:val="center"/>
          </w:tcPr>
          <w:p>
            <w:pPr>
              <w:pStyle w:val="13"/>
              <w:jc w:val="center"/>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占用人社局房屋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center"/>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其中：办公用房（平方米）</w:t>
            </w:r>
          </w:p>
        </w:tc>
        <w:tc>
          <w:tcPr>
            <w:tcW w:w="4933" w:type="dxa"/>
            <w:vAlign w:val="center"/>
          </w:tcPr>
          <w:p>
            <w:pPr>
              <w:pStyle w:val="15"/>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181</w:t>
            </w:r>
          </w:p>
        </w:tc>
        <w:tc>
          <w:tcPr>
            <w:tcW w:w="4933" w:type="dxa"/>
            <w:vAlign w:val="center"/>
          </w:tcPr>
          <w:p>
            <w:pPr>
              <w:pStyle w:val="13"/>
              <w:jc w:val="center"/>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占用人社局办公用房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center"/>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rPr>
              <w:t>、车辆（台、辆）</w:t>
            </w:r>
          </w:p>
        </w:tc>
        <w:tc>
          <w:tcPr>
            <w:tcW w:w="4933" w:type="dxa"/>
            <w:vAlign w:val="center"/>
          </w:tcPr>
          <w:p>
            <w:pPr>
              <w:pStyle w:val="15"/>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w:t>
            </w:r>
          </w:p>
        </w:tc>
        <w:tc>
          <w:tcPr>
            <w:tcW w:w="4933" w:type="dxa"/>
            <w:vAlign w:val="center"/>
          </w:tcPr>
          <w:p>
            <w:pPr>
              <w:pStyle w:val="13"/>
              <w:jc w:val="center"/>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17.23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center"/>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w:t>
            </w:r>
            <w:r>
              <w:rPr>
                <w:rFonts w:hint="eastAsia" w:ascii="Times New Roman" w:hAnsi="Times New Roman" w:eastAsia="方正仿宋_GBK" w:cs="Times New Roman"/>
                <w:color w:val="000000"/>
                <w:sz w:val="28"/>
              </w:rPr>
              <w:t>、单价在</w:t>
            </w:r>
            <w:r>
              <w:rPr>
                <w:rFonts w:ascii="Times New Roman" w:hAnsi="Times New Roman" w:eastAsia="方正仿宋_GBK" w:cs="Times New Roman"/>
                <w:color w:val="000000"/>
                <w:sz w:val="28"/>
              </w:rPr>
              <w:t>50</w:t>
            </w:r>
            <w:r>
              <w:rPr>
                <w:rFonts w:hint="eastAsia" w:ascii="Times New Roman" w:hAnsi="Times New Roman" w:eastAsia="方正仿宋_GBK" w:cs="Times New Roman"/>
                <w:color w:val="000000"/>
                <w:sz w:val="28"/>
              </w:rPr>
              <w:t>万元以上的设备</w:t>
            </w:r>
          </w:p>
        </w:tc>
        <w:tc>
          <w:tcPr>
            <w:tcW w:w="4933" w:type="dxa"/>
            <w:vAlign w:val="center"/>
          </w:tcPr>
          <w:p>
            <w:pPr>
              <w:pStyle w:val="15"/>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0</w:t>
            </w:r>
          </w:p>
        </w:tc>
        <w:tc>
          <w:tcPr>
            <w:tcW w:w="4933" w:type="dxa"/>
            <w:vAlign w:val="center"/>
          </w:tcPr>
          <w:p>
            <w:pPr>
              <w:pStyle w:val="13"/>
              <w:jc w:val="center"/>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center"/>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4</w:t>
            </w:r>
            <w:r>
              <w:rPr>
                <w:rFonts w:hint="eastAsia" w:ascii="Times New Roman" w:hAnsi="Times New Roman" w:eastAsia="方正仿宋_GBK" w:cs="Times New Roman"/>
                <w:color w:val="000000"/>
                <w:sz w:val="28"/>
              </w:rPr>
              <w:t>、其他固定资产</w:t>
            </w:r>
          </w:p>
        </w:tc>
        <w:tc>
          <w:tcPr>
            <w:tcW w:w="4933" w:type="dxa"/>
            <w:vAlign w:val="center"/>
          </w:tcPr>
          <w:p>
            <w:pPr>
              <w:pStyle w:val="15"/>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64</w:t>
            </w:r>
          </w:p>
        </w:tc>
        <w:tc>
          <w:tcPr>
            <w:tcW w:w="4933" w:type="dxa"/>
            <w:vAlign w:val="center"/>
          </w:tcPr>
          <w:p>
            <w:pPr>
              <w:pStyle w:val="13"/>
              <w:jc w:val="center"/>
              <w:rPr>
                <w:rFonts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25.66</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8C645"/>
    <w:multiLevelType w:val="singleLevel"/>
    <w:tmpl w:val="A248C645"/>
    <w:lvl w:ilvl="0" w:tentative="0">
      <w:start w:val="2"/>
      <w:numFmt w:val="chineseCounting"/>
      <w:suff w:val="space"/>
      <w:lvlText w:val="第%1部分"/>
      <w:lvlJc w:val="left"/>
      <w:rPr>
        <w:rFonts w:hint="eastAsia"/>
      </w:rPr>
    </w:lvl>
  </w:abstractNum>
  <w:abstractNum w:abstractNumId="1">
    <w:nsid w:val="0E49A496"/>
    <w:multiLevelType w:val="singleLevel"/>
    <w:tmpl w:val="0E49A496"/>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OTE4M2NmYWZhNjI2NDlhYTlhMjBkMGViM2MyYzAifQ=="/>
  </w:docVars>
  <w:rsids>
    <w:rsidRoot w:val="00F448E1"/>
    <w:rsid w:val="001A4633"/>
    <w:rsid w:val="00417746"/>
    <w:rsid w:val="00743D42"/>
    <w:rsid w:val="008A4DEB"/>
    <w:rsid w:val="00931EB7"/>
    <w:rsid w:val="00935051"/>
    <w:rsid w:val="00A87529"/>
    <w:rsid w:val="00D73E6C"/>
    <w:rsid w:val="00F448E1"/>
    <w:rsid w:val="0F254A46"/>
    <w:rsid w:val="0F5D7928"/>
    <w:rsid w:val="1AFA2565"/>
    <w:rsid w:val="20866372"/>
    <w:rsid w:val="54FE4194"/>
    <w:rsid w:val="566717CE"/>
    <w:rsid w:val="5A8D0162"/>
    <w:rsid w:val="64B465EE"/>
    <w:rsid w:val="718B5455"/>
    <w:rsid w:val="792F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2023-02-14T11:40:01Z</dcterms:created>
  <dcterms:modified xsi:type="dcterms:W3CDTF">2023-02-14T03:40:01Z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2023-02-14T11:40:18Z</dcterms:created>
  <dcterms:modified xsi:type="dcterms:W3CDTF">2023-02-14T03:40:18Z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2023-02-14T11:40:18Z</dcterms:created>
  <dcterms:modified xsi:type="dcterms:W3CDTF">2023-02-14T03:40:18Z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2023-02-14T11:40:18Z</dcterms:created>
  <dcterms:modified xsi:type="dcterms:W3CDTF">2023-02-14T03:40:18Z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2023-02-14T11:40:18Z</dcterms:created>
  <dcterms:modified xsi:type="dcterms:W3CDTF">2023-02-14T03:40:18Z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2023-02-14T11:40:04Z</dcterms:created>
  <dcterms:modified xsi:type="dcterms:W3CDTF">2023-02-14T03:40:04Z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2023-02-14T11:40:00Z</dcterms:created>
  <dcterms:modified xsi:type="dcterms:W3CDTF">2023-02-14T03:40:00Z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2023-02-14T11:40:19Z</dcterms:created>
  <dcterms:modified xsi:type="dcterms:W3CDTF">2023-02-14T03:40:19Z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2023-02-14T11:40:00Z</dcterms:created>
  <dcterms:modified xsi:type="dcterms:W3CDTF">2023-02-14T03:40:00Z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2023-02-14T11:40:00Z</dcterms:created>
  <dcterms:modified xsi:type="dcterms:W3CDTF">2023-02-14T03:40:00Z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2023-02-14T11:40:01Z</dcterms:created>
  <dcterms:modified xsi:type="dcterms:W3CDTF">2023-02-14T03:40:01Z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2023-02-14T11:40:18Z</dcterms:created>
  <dcterms:modified xsi:type="dcterms:W3CDTF">2023-02-14T03:40:17Z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2023-02-14T11:40:00Z</dcterms:created>
  <dcterms:modified xsi:type="dcterms:W3CDTF">2023-02-14T03:40:00Z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2023-02-14T11:40:00Z</dcterms:created>
  <dcterms:modified xsi:type="dcterms:W3CDTF">2023-02-14T03:40:00Z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2023-02-14T11:39:59Z</dcterms:created>
  <dcterms:modified xsi:type="dcterms:W3CDTF">2023-02-14T03:39:59Z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2023-02-14T11:40:18Z</dcterms:created>
  <dcterms:modified xsi:type="dcterms:W3CDTF">2023-02-14T03:40:18Z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2023-02-14T11:40:00Z</dcterms:created>
  <dcterms:modified xsi:type="dcterms:W3CDTF">2023-02-14T03:40:00Z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74E0D9E-50EC-4FF6-864F-3B80999CB9D6}">
  <ds:schemaRefs/>
</ds:datastoreItem>
</file>

<file path=customXml/itemProps10.xml><?xml version="1.0" encoding="utf-8"?>
<ds:datastoreItem xmlns:ds="http://schemas.openxmlformats.org/officeDocument/2006/customXml" ds:itemID="{62A4FA11-21E0-43A9-BCAA-A0F8BDD5239A}">
  <ds:schemaRefs/>
</ds:datastoreItem>
</file>

<file path=customXml/itemProps11.xml><?xml version="1.0" encoding="utf-8"?>
<ds:datastoreItem xmlns:ds="http://schemas.openxmlformats.org/officeDocument/2006/customXml" ds:itemID="{8115500B-2905-46C9-8EF1-593F005A5CBD}">
  <ds:schemaRefs/>
</ds:datastoreItem>
</file>

<file path=customXml/itemProps12.xml><?xml version="1.0" encoding="utf-8"?>
<ds:datastoreItem xmlns:ds="http://schemas.openxmlformats.org/officeDocument/2006/customXml" ds:itemID="{F6B9E3F3-2CAA-4EB7-96B7-AFFCE9AAD582}">
  <ds:schemaRefs/>
</ds:datastoreItem>
</file>

<file path=customXml/itemProps13.xml><?xml version="1.0" encoding="utf-8"?>
<ds:datastoreItem xmlns:ds="http://schemas.openxmlformats.org/officeDocument/2006/customXml" ds:itemID="{97145EE6-A6F6-4B2C-A371-20D17271D601}">
  <ds:schemaRefs/>
</ds:datastoreItem>
</file>

<file path=customXml/itemProps14.xml><?xml version="1.0" encoding="utf-8"?>
<ds:datastoreItem xmlns:ds="http://schemas.openxmlformats.org/officeDocument/2006/customXml" ds:itemID="{AE12C7E3-AC62-42DD-888E-BE92DA637E85}">
  <ds:schemaRefs/>
</ds:datastoreItem>
</file>

<file path=customXml/itemProps15.xml><?xml version="1.0" encoding="utf-8"?>
<ds:datastoreItem xmlns:ds="http://schemas.openxmlformats.org/officeDocument/2006/customXml" ds:itemID="{42304888-24E1-4A9F-93C4-646D60E4B9C2}">
  <ds:schemaRefs/>
</ds:datastoreItem>
</file>

<file path=customXml/itemProps16.xml><?xml version="1.0" encoding="utf-8"?>
<ds:datastoreItem xmlns:ds="http://schemas.openxmlformats.org/officeDocument/2006/customXml" ds:itemID="{AD6BBFD5-B423-42A6-8DAF-C06348718EF3}">
  <ds:schemaRefs/>
</ds:datastoreItem>
</file>

<file path=customXml/itemProps17.xml><?xml version="1.0" encoding="utf-8"?>
<ds:datastoreItem xmlns:ds="http://schemas.openxmlformats.org/officeDocument/2006/customXml" ds:itemID="{C42ABFFF-6CEF-4C33-8A33-1BE6BFBAB797}">
  <ds:schemaRefs/>
</ds:datastoreItem>
</file>

<file path=customXml/itemProps18.xml><?xml version="1.0" encoding="utf-8"?>
<ds:datastoreItem xmlns:ds="http://schemas.openxmlformats.org/officeDocument/2006/customXml" ds:itemID="{ED5D3CD2-B16F-41F9-BDBD-9E7F8EE122F4}">
  <ds:schemaRefs/>
</ds:datastoreItem>
</file>

<file path=customXml/itemProps19.xml><?xml version="1.0" encoding="utf-8"?>
<ds:datastoreItem xmlns:ds="http://schemas.openxmlformats.org/officeDocument/2006/customXml" ds:itemID="{1A799D82-E8FC-4487-B981-75821F885B1C}">
  <ds:schemaRefs/>
</ds:datastoreItem>
</file>

<file path=customXml/itemProps2.xml><?xml version="1.0" encoding="utf-8"?>
<ds:datastoreItem xmlns:ds="http://schemas.openxmlformats.org/officeDocument/2006/customXml" ds:itemID="{C9EB6E2C-4A35-416B-8E3D-8A33E58CFA52}">
  <ds:schemaRefs/>
</ds:datastoreItem>
</file>

<file path=customXml/itemProps20.xml><?xml version="1.0" encoding="utf-8"?>
<ds:datastoreItem xmlns:ds="http://schemas.openxmlformats.org/officeDocument/2006/customXml" ds:itemID="{CAFE8DE8-9D55-4410-ADD1-B18854FBEE79}">
  <ds:schemaRefs/>
</ds:datastoreItem>
</file>

<file path=customXml/itemProps21.xml><?xml version="1.0" encoding="utf-8"?>
<ds:datastoreItem xmlns:ds="http://schemas.openxmlformats.org/officeDocument/2006/customXml" ds:itemID="{2E241F8F-0E8A-4E71-B2F2-EF323618ED33}">
  <ds:schemaRefs/>
</ds:datastoreItem>
</file>

<file path=customXml/itemProps22.xml><?xml version="1.0" encoding="utf-8"?>
<ds:datastoreItem xmlns:ds="http://schemas.openxmlformats.org/officeDocument/2006/customXml" ds:itemID="{76ABFC68-F69C-4A41-B922-6219D27E13C6}">
  <ds:schemaRefs/>
</ds:datastoreItem>
</file>

<file path=customXml/itemProps23.xml><?xml version="1.0" encoding="utf-8"?>
<ds:datastoreItem xmlns:ds="http://schemas.openxmlformats.org/officeDocument/2006/customXml" ds:itemID="{EDE2530D-9D0A-4620-B082-FB8B2570F105}">
  <ds:schemaRefs/>
</ds:datastoreItem>
</file>

<file path=customXml/itemProps24.xml><?xml version="1.0" encoding="utf-8"?>
<ds:datastoreItem xmlns:ds="http://schemas.openxmlformats.org/officeDocument/2006/customXml" ds:itemID="{65DE8DF6-1CBC-466E-BD16-6F45B70B59F1}">
  <ds:schemaRefs/>
</ds:datastoreItem>
</file>

<file path=customXml/itemProps25.xml><?xml version="1.0" encoding="utf-8"?>
<ds:datastoreItem xmlns:ds="http://schemas.openxmlformats.org/officeDocument/2006/customXml" ds:itemID="{67B80914-290C-408C-BEFB-8F3D4C605752}">
  <ds:schemaRefs/>
</ds:datastoreItem>
</file>

<file path=customXml/itemProps26.xml><?xml version="1.0" encoding="utf-8"?>
<ds:datastoreItem xmlns:ds="http://schemas.openxmlformats.org/officeDocument/2006/customXml" ds:itemID="{A47ACEB4-E5B4-4677-AD3E-7671617236BD}">
  <ds:schemaRefs/>
</ds:datastoreItem>
</file>

<file path=customXml/itemProps27.xml><?xml version="1.0" encoding="utf-8"?>
<ds:datastoreItem xmlns:ds="http://schemas.openxmlformats.org/officeDocument/2006/customXml" ds:itemID="{62859077-399E-4D52-ADC6-579E978FF9A3}">
  <ds:schemaRefs/>
</ds:datastoreItem>
</file>

<file path=customXml/itemProps28.xml><?xml version="1.0" encoding="utf-8"?>
<ds:datastoreItem xmlns:ds="http://schemas.openxmlformats.org/officeDocument/2006/customXml" ds:itemID="{1188ECB7-EC77-4E46-B585-536CB42D2DC5}">
  <ds:schemaRefs/>
</ds:datastoreItem>
</file>

<file path=customXml/itemProps29.xml><?xml version="1.0" encoding="utf-8"?>
<ds:datastoreItem xmlns:ds="http://schemas.openxmlformats.org/officeDocument/2006/customXml" ds:itemID="{E6D52E5F-22DD-480D-BA70-9942780A23C9}">
  <ds:schemaRefs/>
</ds:datastoreItem>
</file>

<file path=customXml/itemProps3.xml><?xml version="1.0" encoding="utf-8"?>
<ds:datastoreItem xmlns:ds="http://schemas.openxmlformats.org/officeDocument/2006/customXml" ds:itemID="{886A0AED-96FE-4237-86A2-937B46AFFFC0}">
  <ds:schemaRefs/>
</ds:datastoreItem>
</file>

<file path=customXml/itemProps30.xml><?xml version="1.0" encoding="utf-8"?>
<ds:datastoreItem xmlns:ds="http://schemas.openxmlformats.org/officeDocument/2006/customXml" ds:itemID="{E7E1D6D5-F046-479A-B569-84DA2A0D434A}">
  <ds:schemaRefs/>
</ds:datastoreItem>
</file>

<file path=customXml/itemProps31.xml><?xml version="1.0" encoding="utf-8"?>
<ds:datastoreItem xmlns:ds="http://schemas.openxmlformats.org/officeDocument/2006/customXml" ds:itemID="{4AC402A2-381A-4602-A8CB-DB944F7FBA92}">
  <ds:schemaRefs/>
</ds:datastoreItem>
</file>

<file path=customXml/itemProps32.xml><?xml version="1.0" encoding="utf-8"?>
<ds:datastoreItem xmlns:ds="http://schemas.openxmlformats.org/officeDocument/2006/customXml" ds:itemID="{67058BF3-33EF-4EB2-9741-3B497AA3FC1B}">
  <ds:schemaRefs/>
</ds:datastoreItem>
</file>

<file path=customXml/itemProps33.xml><?xml version="1.0" encoding="utf-8"?>
<ds:datastoreItem xmlns:ds="http://schemas.openxmlformats.org/officeDocument/2006/customXml" ds:itemID="{16D060FA-843C-4D0C-9DD5-A739F4B10693}">
  <ds:schemaRefs/>
</ds:datastoreItem>
</file>

<file path=customXml/itemProps34.xml><?xml version="1.0" encoding="utf-8"?>
<ds:datastoreItem xmlns:ds="http://schemas.openxmlformats.org/officeDocument/2006/customXml" ds:itemID="{3144F404-2CD2-4776-8850-3A364924896B}">
  <ds:schemaRefs/>
</ds:datastoreItem>
</file>

<file path=customXml/itemProps4.xml><?xml version="1.0" encoding="utf-8"?>
<ds:datastoreItem xmlns:ds="http://schemas.openxmlformats.org/officeDocument/2006/customXml" ds:itemID="{63AB3EE1-7050-472D-85FD-167605081A1A}">
  <ds:schemaRefs/>
</ds:datastoreItem>
</file>

<file path=customXml/itemProps5.xml><?xml version="1.0" encoding="utf-8"?>
<ds:datastoreItem xmlns:ds="http://schemas.openxmlformats.org/officeDocument/2006/customXml" ds:itemID="{642EF784-6B01-408B-95F8-F5A95D91B273}">
  <ds:schemaRefs/>
</ds:datastoreItem>
</file>

<file path=customXml/itemProps6.xml><?xml version="1.0" encoding="utf-8"?>
<ds:datastoreItem xmlns:ds="http://schemas.openxmlformats.org/officeDocument/2006/customXml" ds:itemID="{85CC0260-3DB6-471C-8BED-8A53194A231D}">
  <ds:schemaRefs/>
</ds:datastoreItem>
</file>

<file path=customXml/itemProps7.xml><?xml version="1.0" encoding="utf-8"?>
<ds:datastoreItem xmlns:ds="http://schemas.openxmlformats.org/officeDocument/2006/customXml" ds:itemID="{D6DF5733-66CD-486D-801E-47518D905DFD}">
  <ds:schemaRefs/>
</ds:datastoreItem>
</file>

<file path=customXml/itemProps8.xml><?xml version="1.0" encoding="utf-8"?>
<ds:datastoreItem xmlns:ds="http://schemas.openxmlformats.org/officeDocument/2006/customXml" ds:itemID="{6D5494E5-415B-4813-923A-BE472671DF3D}">
  <ds:schemaRefs/>
</ds:datastoreItem>
</file>

<file path=customXml/itemProps9.xml><?xml version="1.0" encoding="utf-8"?>
<ds:datastoreItem xmlns:ds="http://schemas.openxmlformats.org/officeDocument/2006/customXml" ds:itemID="{DE84B663-F0BC-4360-93BC-9827FCB0F793}">
  <ds:schemaRefs/>
</ds:datastoreItem>
</file>

<file path=docProps/app.xml><?xml version="1.0" encoding="utf-8"?>
<Properties xmlns="http://schemas.openxmlformats.org/officeDocument/2006/extended-properties" xmlns:vt="http://schemas.openxmlformats.org/officeDocument/2006/docPropsVTypes">
  <Template>Normal</Template>
  <Pages>35</Pages>
  <Words>2249</Words>
  <Characters>12820</Characters>
  <Lines>106</Lines>
  <Paragraphs>30</Paragraphs>
  <TotalTime>1</TotalTime>
  <ScaleCrop>false</ScaleCrop>
  <LinksUpToDate>false</LinksUpToDate>
  <CharactersWithSpaces>15039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2023-02-14T11:40:00Z</dcterms:created>
  <dc:creator>Administrator</dc:creator>
  <cp:lastModifiedBy>Administrator</cp:lastModifiedBy>
  <dcterms:modified xsi:type="dcterms:W3CDTF">2024-10-17T07:59:16Z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C9F925A5BA0C433FA4C0E3C2050A7A6D</vt:lpwstr>
  </property>
</Properties>
</file>