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DCA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bdr w:val="none" w:color="auto" w:sz="0" w:space="0"/>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bdr w:val="none" w:color="auto" w:sz="0" w:space="0"/>
          <w:lang w:val="en-US" w:eastAsia="zh-CN" w:bidi="ar"/>
        </w:rPr>
        <w:t>成安县发展和改革局</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bdr w:val="none" w:color="auto" w:sz="0" w:space="0"/>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bdr w:val="none" w:color="auto" w:sz="0" w:space="0"/>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bdr w:val="none" w:color="auto" w:sz="0" w:space="0"/>
          <w:lang w:val="en-US" w:eastAsia="zh-CN" w:bidi="ar"/>
        </w:rPr>
        <w:t>根据河北省人民政府办公厅印发《关于严格规范涉企行政检查实施方案的通知》（冀政办字〔2025〕12号）和《成安县严格规范涉企行政执法整治“四乱”专项行动方案》要求，结合工作实际，现将成安县发展和改革局涉企行政检查年度频次上限有关规定公告如下：</w:t>
      </w:r>
      <w:bookmarkStart w:id="0" w:name="_GoBack"/>
      <w:bookmarkEnd w:id="0"/>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bdr w:val="none" w:color="auto" w:sz="0" w:space="0"/>
          <w:lang w:val="en-US" w:eastAsia="zh-CN" w:bidi="ar"/>
        </w:rPr>
        <w:t>成安县发展和改革局对同一企业实施行政检查的年度频次上限为2次。</w:t>
      </w:r>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bdr w:val="none" w:color="auto" w:sz="0" w:space="0"/>
          <w:lang w:val="en-US" w:eastAsia="zh-CN" w:bidi="ar"/>
        </w:rPr>
        <w:t>根据投诉举报、转办交办、数据监测等线索确需实施行政检查，或者应企业申请实施行政检查的，安全生产和经批准报备的专项检查、重大案件查办不受频次上限限制。</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bdr w:val="none" w:color="auto" w:sz="0" w:space="0"/>
          <w:lang w:val="en-US" w:eastAsia="zh-CN" w:bidi="ar"/>
        </w:rPr>
        <w:t> </w:t>
      </w:r>
    </w:p>
    <w:p w14:paraId="5F118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700F16A4-8A1C-4E63-B9D7-55535D4AA530}"/>
  </w:font>
  <w:font w:name="方正兰亭黑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公文黑体">
    <w:panose1 w:val="02000500000000000000"/>
    <w:charset w:val="86"/>
    <w:family w:val="auto"/>
    <w:pitch w:val="default"/>
    <w:sig w:usb0="A00002BF" w:usb1="38CF7CFA" w:usb2="00000016" w:usb3="00000000" w:csb0="00040001" w:csb1="00000000"/>
  </w:font>
  <w:font w:name="方正大黑体_GBK">
    <w:panose1 w:val="02010600010101010101"/>
    <w:charset w:val="86"/>
    <w:family w:val="auto"/>
    <w:pitch w:val="default"/>
    <w:sig w:usb0="00000001" w:usb1="080E0000" w:usb2="00000000" w:usb3="00000000" w:csb0="40040001" w:csb1="C0D60000"/>
  </w:font>
  <w:font w:name="华文楷体">
    <w:panose1 w:val="02010600040101010101"/>
    <w:charset w:val="86"/>
    <w:family w:val="auto"/>
    <w:pitch w:val="default"/>
    <w:sig w:usb0="A00002BF" w:usb1="78CF7CFB" w:usb2="00000016" w:usb3="00000000" w:csb0="6006009F" w:csb1="DFD70000"/>
  </w:font>
  <w:font w:name="方正公文小标宋">
    <w:panose1 w:val="02000500000000000000"/>
    <w:charset w:val="86"/>
    <w:family w:val="auto"/>
    <w:pitch w:val="default"/>
    <w:sig w:usb0="A00002BF" w:usb1="38CF7CFA" w:usb2="00000016" w:usb3="00000000" w:csb0="00040001" w:csb1="00000000"/>
    <w:embedRegular r:id="rId2" w:fontKey="{E52988D2-312E-40E3-BB95-6C1758E54A60}"/>
  </w:font>
  <w:font w:name="方正楷体_GBK">
    <w:panose1 w:val="02000000000000000000"/>
    <w:charset w:val="86"/>
    <w:family w:val="auto"/>
    <w:pitch w:val="default"/>
    <w:sig w:usb0="800002BF" w:usb1="38CF7CFA" w:usb2="00000016" w:usb3="00000000" w:csb0="00040000" w:csb1="00000000"/>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F4ABA5F7-D805-4472-9F32-D9DE20D42E5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B36"/>
    <w:rsid w:val="213D1BBA"/>
    <w:rsid w:val="2CF9108B"/>
    <w:rsid w:val="30363BD3"/>
    <w:rsid w:val="64634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2025-11-11T08:51:33Z</dcterms:created>
  <dc:creator>Administrator</dc:creator>
  <cp:lastModifiedBy>宋昕玥</cp:lastModifiedBy>
  <dcterms:modified xsi:type="dcterms:W3CDTF">2025-11-11T08:55:09Z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