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邯郸市生态环境局成安县分局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邯郸市生态环境局成安县分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邯郸市生态环境局成安县分局对同一企业实施行政检查的年度频次上限为2次。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B7B0653-5E41-4F9D-8B86-274967D882CC}"/>
  </w:font>
  <w:font w:name="仿宋">
    <w:panose1 w:val="02010609060101010101"/>
    <w:charset w:val="86"/>
    <w:family w:val="auto"/>
    <w:pitch w:val="default"/>
    <w:sig w:usb0="800002BF" w:usb1="38CF7CFA" w:usb2="00000016" w:usb3="00000000" w:csb0="00040001" w:csb1="00000000"/>
    <w:embedRegular r:id="rId2" w:fontKey="{7CC919C2-05BF-4E4D-BE33-C5A8C1160F26}"/>
  </w:font>
  <w:font w:name="方正仿宋_GB2312">
    <w:panose1 w:val="02000000000000000000"/>
    <w:charset w:val="86"/>
    <w:family w:val="auto"/>
    <w:pitch w:val="default"/>
    <w:sig w:usb0="A00002BF" w:usb1="184F6CFA" w:usb2="00000012" w:usb3="00000000" w:csb0="00040001" w:csb1="00000000"/>
    <w:embedRegular r:id="rId3" w:fontKey="{734D03B3-0A8F-439A-A8F8-F67C0B8930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4B635669"/>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