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成安县住房和城乡建设局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住房和城乡建设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成安县住房和城乡建设局对同一企业实施行政检查的年度频次上限为2次。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bookmarkStart w:id="0" w:name="_GoBack"/>
      <w:bookmarkEnd w:id="0"/>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BCCBDA18-D4E9-4490-8EE7-A0EB41AA4D57}"/>
  </w:font>
  <w:font w:name="仿宋">
    <w:panose1 w:val="02010609060101010101"/>
    <w:charset w:val="86"/>
    <w:family w:val="auto"/>
    <w:pitch w:val="default"/>
    <w:sig w:usb0="800002BF" w:usb1="38CF7CFA" w:usb2="00000016" w:usb3="00000000" w:csb0="00040001" w:csb1="00000000"/>
    <w:embedRegular r:id="rId2" w:fontKey="{0FD30C37-479B-4D61-9779-40BCFD3E7DE3}"/>
  </w:font>
  <w:font w:name="方正仿宋_GB2312">
    <w:panose1 w:val="02000000000000000000"/>
    <w:charset w:val="86"/>
    <w:family w:val="auto"/>
    <w:pitch w:val="default"/>
    <w:sig w:usb0="A00002BF" w:usb1="184F6CFA" w:usb2="00000012" w:usb3="00000000" w:csb0="00040001" w:csb1="00000000"/>
    <w:embedRegular r:id="rId3" w:fontKey="{483FF92B-EB00-4196-A2F1-EF6E8AE25B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2FB11070"/>
    <w:rsid w:val="30363BD3"/>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