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B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成安县市场监督管理局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市场监督管理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成安县市场监督管理局对同一企业实施行政检查的年度频次上限为2次。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957F73CA-A64E-49A6-8BEE-710F5B1215F8}"/>
  </w:font>
  <w:font w:name="仿宋">
    <w:panose1 w:val="02010609060101010101"/>
    <w:charset w:val="86"/>
    <w:family w:val="auto"/>
    <w:pitch w:val="default"/>
    <w:sig w:usb0="800002BF" w:usb1="38CF7CFA" w:usb2="00000016" w:usb3="00000000" w:csb0="00040001" w:csb1="00000000"/>
    <w:embedRegular r:id="rId2" w:fontKey="{B1025A55-22A8-4FA7-96F7-AD264D702880}"/>
  </w:font>
  <w:font w:name="方正仿宋_GB2312">
    <w:panose1 w:val="02000000000000000000"/>
    <w:charset w:val="86"/>
    <w:family w:val="auto"/>
    <w:pitch w:val="default"/>
    <w:sig w:usb0="A00002BF" w:usb1="184F6CFA" w:usb2="00000012" w:usb3="00000000" w:csb0="00040001" w:csb1="00000000"/>
    <w:embedRegular r:id="rId3" w:fontKey="{B524B326-A767-412B-BF3B-5B56E57257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4D6E3F9A"/>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