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47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eastAsia="zh-CN"/>
        </w:rPr>
        <w:t>柏寺营乡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综合行政执法队2025年度行政检查计划</w:t>
      </w:r>
    </w:p>
    <w:p w14:paraId="7FF86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一、指导思想</w:t>
      </w:r>
    </w:p>
    <w:p w14:paraId="344C1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全面推进依法行政，规范行政执法检查行为，提升执法效能，优化营商环境，根据《中华人民共和国安全生产法》、《中华人民共和国行政处罚法》、《城市市容和环境卫生管理条例》等法律法规及相关文件精神，结合本乡实际情况，特制定2025 年度行政检查计划。</w:t>
      </w:r>
    </w:p>
    <w:p w14:paraId="3D550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二、检查依据</w:t>
      </w:r>
    </w:p>
    <w:p w14:paraId="6AA63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本行政检查计划主要依据以下法律法规及规范性文件制定:</w:t>
      </w:r>
    </w:p>
    <w:p w14:paraId="2F7FC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·综合性法律法规:《中华人民共和国安全生产法》、《中华人民共和国行政处罚法》等。</w:t>
      </w:r>
    </w:p>
    <w:p w14:paraId="17975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·市容环境管理类:《城市市容和环境卫生管理条例》。</w:t>
      </w:r>
    </w:p>
    <w:p w14:paraId="76B58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·生态环境保护类:《中华人民共和国大气污染防治法》、《中华人民共和国水土保持法》等。</w:t>
      </w:r>
    </w:p>
    <w:p w14:paraId="36527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·地方规范性文件: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成安</w:t>
      </w:r>
      <w:r>
        <w:rPr>
          <w:rFonts w:hint="eastAsia" w:ascii="仿宋" w:hAnsi="仿宋" w:eastAsia="仿宋" w:cs="仿宋"/>
          <w:sz w:val="32"/>
          <w:szCs w:val="40"/>
        </w:rPr>
        <w:t>县人民政府法定行政执法事项清单及相关行政执法改革实施方案。</w:t>
      </w:r>
    </w:p>
    <w:p w14:paraId="5FC32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三、检查主体与对象</w:t>
      </w:r>
    </w:p>
    <w:p w14:paraId="27BB1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检查主体:本行政检查计划的实施主体为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柏寺营</w:t>
      </w:r>
      <w:r>
        <w:rPr>
          <w:rFonts w:hint="eastAsia" w:ascii="仿宋" w:hAnsi="仿宋" w:eastAsia="仿宋" w:cs="仿宋"/>
          <w:sz w:val="32"/>
          <w:szCs w:val="40"/>
        </w:rPr>
        <w:t>乡人民政府，具体由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辛义乡</w:t>
      </w:r>
      <w:r>
        <w:rPr>
          <w:rFonts w:hint="eastAsia" w:ascii="仿宋" w:hAnsi="仿宋" w:eastAsia="仿宋" w:cs="仿宋"/>
          <w:sz w:val="32"/>
          <w:szCs w:val="40"/>
        </w:rPr>
        <w:t>综合行政执法大队负责执行。</w:t>
      </w:r>
      <w:bookmarkStart w:id="0" w:name="_GoBack"/>
      <w:bookmarkEnd w:id="0"/>
    </w:p>
    <w:p w14:paraId="4FDD2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·检查方式:实地检查、产品抽检、联合执法。</w:t>
      </w:r>
    </w:p>
    <w:p w14:paraId="045FA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·检查频次:每季度检查1次，与县农业农村局联合执法每年不少于2次。</w:t>
      </w:r>
    </w:p>
    <w:p w14:paraId="01E16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3.自然资源与城乡建设领域</w:t>
      </w:r>
    </w:p>
    <w:p w14:paraId="6422A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·检查内容:违法占地、私搭乱建等行为;对城乡规划实施情况的监督检查，以及对违法建筑的日常巡查。</w:t>
      </w:r>
    </w:p>
    <w:p w14:paraId="03702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·检查方式:日常巡查、专项检查，结合卫星遥感技术强化源头防控。</w:t>
      </w:r>
    </w:p>
    <w:p w14:paraId="23F4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·检查频次:每月巡查不少于2次，每半年开展1次专项检查。</w:t>
      </w:r>
    </w:p>
    <w:p w14:paraId="30F15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40"/>
        </w:rPr>
        <w:t>、检查方式</w:t>
      </w:r>
    </w:p>
    <w:p w14:paraId="46B77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为实现执法效果最大化，同时减少对企业和群众正常生产生活的干扰，本计划将采用多种检查方式相结合的模式:</w:t>
      </w:r>
    </w:p>
    <w:p w14:paraId="681A7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 日常巡查:执法人员按区域分工进行常态化巡查，定期对各类执法检查对象进行日常巡查，及时发现问题并处理。这是最基本的检查方式，适用于所有检查领域。</w:t>
      </w:r>
    </w:p>
    <w:p w14:paraId="0A0B6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·随机抽查:按照"双随机、一公开"要求，随机抽取检查对象和执法人员，对检查结果及时向社会公开，接受监督。这种方式有助于确保执法公正性，避免选择性执法。</w:t>
      </w:r>
    </w:p>
    <w:p w14:paraId="1274E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·联合执法:与县应急管理局、农业农村局、消防救援大队、市场监管等部门密切配合，开展"综合查一次"联合行动，形成执法合力。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B23AE"/>
    <w:rsid w:val="7087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810</Words>
  <Characters>817</Characters>
  <Lines>0</Lines>
  <Paragraphs>0</Paragraphs>
  <TotalTime>4</TotalTime>
  <ScaleCrop>false</ScaleCrop>
  <LinksUpToDate>false</LinksUpToDate>
  <CharactersWithSpaces>819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2025-11-11T08:38:00Z</dcterms:created>
  <dc:creator>Administrator</dc:creator>
  <cp:lastModifiedBy>张张</cp:lastModifiedBy>
  <dcterms:modified xsi:type="dcterms:W3CDTF">2025-11-11T08:45:30Z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eyJoZGlkIjoiNzI4NjlmYjY1YjZlZGY2N2Y5MDU5ZWQ3NzdhYzdkZjYiLCJ1c2VySWQiOiIxNDA5NzU5ODE4In0=</vt:lpwstr>
  </property>
  <property fmtid="{D5CDD505-2E9C-101B-9397-08002B2CF9AE}" pid="4" name="ICV">
    <vt:lpwstr>FF71CD2FCBE94620B62A6F879FAD4EDE_12</vt:lpwstr>
  </property>
</Properties>
</file>