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eastAsia="zh-CN"/>
        </w:rPr>
        <w:t>北乡义镇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综合行政执法队2025年度行政检查计划</w:t>
      </w:r>
    </w:p>
    <w:p w14:paraId="7FF86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一、指导思想</w:t>
      </w:r>
    </w:p>
    <w:p w14:paraId="344C1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全面推进依法行政，规范行政执法检查行为，提升执法效能，优化营商环境，根据《中华人民共和国安全生产法》、《中华人民共和国行政处罚法》、《城市市容和环境卫生管理条例》等法律法规及相关文件精神，结合本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40"/>
        </w:rPr>
        <w:t>实际情况，特制定2025 年度行政检查计划。</w:t>
      </w:r>
    </w:p>
    <w:p w14:paraId="3D550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二、检查依据</w:t>
      </w:r>
    </w:p>
    <w:p w14:paraId="6AA63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本行政检查计划主要依据以下法律法规及规范性文件制定:</w:t>
      </w:r>
    </w:p>
    <w:p w14:paraId="2F7F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·综合性法律法规:《中华人民共和国安全生产法》、《中华人民共和国行政处罚法》等。</w:t>
      </w:r>
    </w:p>
    <w:p w14:paraId="17975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·市容环境管理类:《城市市容和环境卫生管理条例》。</w:t>
      </w:r>
    </w:p>
    <w:p w14:paraId="76B5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·生态环境保护类:《中华人民共和国大气污染防治法》、《中华人民共和国水土保持法》等。</w:t>
      </w:r>
    </w:p>
    <w:p w14:paraId="36527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·地方规范性文件: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成安</w:t>
      </w:r>
      <w:r>
        <w:rPr>
          <w:rFonts w:hint="eastAsia" w:ascii="仿宋" w:hAnsi="仿宋" w:eastAsia="仿宋" w:cs="仿宋"/>
          <w:sz w:val="32"/>
          <w:szCs w:val="40"/>
        </w:rPr>
        <w:t>县人民政府法定行政执法事项清单及相关行政执法改革实施方案。</w:t>
      </w:r>
    </w:p>
    <w:p w14:paraId="5FC32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三、检查主体与对象</w:t>
      </w:r>
    </w:p>
    <w:p w14:paraId="27BB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检查主体:本行政检查计划的实施主体为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北乡义镇</w:t>
      </w:r>
      <w:r>
        <w:rPr>
          <w:rFonts w:hint="eastAsia" w:ascii="仿宋" w:hAnsi="仿宋" w:eastAsia="仿宋" w:cs="仿宋"/>
          <w:sz w:val="32"/>
          <w:szCs w:val="40"/>
        </w:rPr>
        <w:t>人民政府，具体由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北乡义镇</w:t>
      </w:r>
      <w:r>
        <w:rPr>
          <w:rFonts w:hint="eastAsia" w:ascii="仿宋" w:hAnsi="仿宋" w:eastAsia="仿宋" w:cs="仿宋"/>
          <w:sz w:val="32"/>
          <w:szCs w:val="40"/>
        </w:rPr>
        <w:t>综合行政执法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大队负责执行。</w:t>
      </w:r>
    </w:p>
    <w:p w14:paraId="4FDD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·检查方式:实地检查、产品抽检、联合执法。</w:t>
      </w:r>
    </w:p>
    <w:p w14:paraId="045F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·检查频次:每季度检查1次，与县农业农村局联合执法每年不少于2次。</w:t>
      </w:r>
    </w:p>
    <w:p w14:paraId="01E1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3.自然资源与城乡建设领域</w:t>
      </w:r>
    </w:p>
    <w:p w14:paraId="6422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·检查内容:违法占地、私搭乱建等行为;对城乡规划实施情况的监督检查，以及对违法建筑的日常巡查。</w:t>
      </w:r>
    </w:p>
    <w:p w14:paraId="03702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·检查方式:日常巡查、专项检查，结合卫星遥感技术强化源头防控。</w:t>
      </w:r>
    </w:p>
    <w:p w14:paraId="23F4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·检查频次:每月巡查不少于2次，每半年开展1次专项检查。</w:t>
      </w:r>
    </w:p>
    <w:p w14:paraId="30F1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40"/>
        </w:rPr>
        <w:t>、检查方式</w:t>
      </w:r>
    </w:p>
    <w:p w14:paraId="46B77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为实现执法效果最大化，同时减少对企业和群众正常生产生活的干扰，本计划将采用多种检查方式相结合的模式:</w:t>
      </w:r>
    </w:p>
    <w:p w14:paraId="681A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 日常巡查:执法人员按区域分工进行常态化巡查，定期对各类执法检查对象进行日常巡查，及时发现问题并处理。这是最基本的检查方式，适用于所有检查领域。</w:t>
      </w:r>
    </w:p>
    <w:p w14:paraId="0A0B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·随机抽查:按照"双随机、一公开"要求，随机抽取检查对象和执法人员，对检查结果及时向社会公开，接受监督。这种方式有助于确保执法公正性，避免选择性执法。</w:t>
      </w:r>
    </w:p>
    <w:p w14:paraId="1274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·联合执法:与县应急管理局、农业农村局、消防救援大队、市场监管等部门密切配合，开展"综合查一次"联合行动，形成执法合力。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6278F"/>
    <w:rsid w:val="19C75889"/>
    <w:rsid w:val="23906919"/>
    <w:rsid w:val="2A497822"/>
    <w:rsid w:val="2D5B23AE"/>
    <w:rsid w:val="2ED77901"/>
    <w:rsid w:val="36631C6B"/>
    <w:rsid w:val="4BB551B2"/>
    <w:rsid w:val="5D795B34"/>
    <w:rsid w:val="5F9F493A"/>
    <w:rsid w:val="65A90376"/>
    <w:rsid w:val="7087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820</Characters>
  <Lines>0</Lines>
  <Paragraphs>0</Paragraphs>
  <TotalTime>1</TotalTime>
  <ScaleCrop>false</ScaleCrop>
  <LinksUpToDate>false</LinksUpToDate>
  <CharactersWithSpaces>822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2025-11-11T08:38:00Z</dcterms:created>
  <dc:creator>Administrator</dc:creator>
  <cp:lastModifiedBy>张张</cp:lastModifiedBy>
  <dcterms:modified xsi:type="dcterms:W3CDTF">2025-11-11T09:04:20Z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eyJoZGlkIjoiNzI4NjlmYjY1YjZlZGY2N2Y5MDU5ZWQ3NzdhYzdkZjYiLCJ1c2VySWQiOiIxNDA5NzU5ODE4In0=</vt:lpwstr>
  </property>
  <property fmtid="{D5CDD505-2E9C-101B-9397-08002B2CF9AE}" pid="4" name="ICV">
    <vt:lpwstr>FF71CD2FCBE94620B62A6F879FAD4EDE_12</vt:lpwstr>
  </property>
</Properties>
</file>